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27" w:rsidRDefault="00DF702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F7027" w:rsidRDefault="00DF7027">
      <w:pPr>
        <w:pStyle w:val="ConsPlusNormal"/>
        <w:jc w:val="both"/>
        <w:outlineLvl w:val="0"/>
      </w:pPr>
    </w:p>
    <w:p w:rsidR="00DF7027" w:rsidRDefault="00DF7027">
      <w:pPr>
        <w:pStyle w:val="ConsPlusNormal"/>
        <w:outlineLvl w:val="0"/>
      </w:pPr>
      <w:r>
        <w:t>Зарегистрировано в Минюсте России 9 декабря 2016 г. N 44645</w:t>
      </w:r>
    </w:p>
    <w:p w:rsidR="00DF7027" w:rsidRDefault="00DF70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F7027" w:rsidRDefault="00DF7027">
      <w:pPr>
        <w:pStyle w:val="ConsPlusTitle"/>
        <w:jc w:val="center"/>
      </w:pPr>
    </w:p>
    <w:p w:rsidR="00DF7027" w:rsidRDefault="00DF7027">
      <w:pPr>
        <w:pStyle w:val="ConsPlusTitle"/>
        <w:jc w:val="center"/>
      </w:pPr>
      <w:r>
        <w:t>ПРИКАЗ</w:t>
      </w:r>
    </w:p>
    <w:p w:rsidR="00DF7027" w:rsidRDefault="00DF7027">
      <w:pPr>
        <w:pStyle w:val="ConsPlusTitle"/>
        <w:jc w:val="center"/>
      </w:pPr>
      <w:r>
        <w:t>от 16 ноября 2016 г. N 1426</w:t>
      </w:r>
    </w:p>
    <w:p w:rsidR="00DF7027" w:rsidRDefault="00DF7027">
      <w:pPr>
        <w:pStyle w:val="ConsPlusTitle"/>
        <w:jc w:val="center"/>
      </w:pPr>
    </w:p>
    <w:p w:rsidR="00DF7027" w:rsidRDefault="00DF7027">
      <w:pPr>
        <w:pStyle w:val="ConsPlusTitle"/>
        <w:jc w:val="center"/>
      </w:pPr>
      <w:r>
        <w:t>ОБ УТВЕРЖДЕНИИ</w:t>
      </w:r>
    </w:p>
    <w:p w:rsidR="00DF7027" w:rsidRDefault="00DF702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F7027" w:rsidRDefault="00DF7027">
      <w:pPr>
        <w:pStyle w:val="ConsPlusTitle"/>
        <w:jc w:val="center"/>
      </w:pPr>
      <w:r>
        <w:t>ВЫСШЕГО ОБРАЗОВАНИЯ ПО СПЕЦИАЛЬНОСТИ 10.05.02</w:t>
      </w:r>
    </w:p>
    <w:p w:rsidR="00DF7027" w:rsidRDefault="00DF7027">
      <w:pPr>
        <w:pStyle w:val="ConsPlusTitle"/>
        <w:jc w:val="center"/>
      </w:pPr>
      <w:r>
        <w:t>ИНФОРМАЦИОННАЯ БЕЗОПАСНОСТЬ ТЕЛЕКОММУНИКАЦИОННЫХ</w:t>
      </w:r>
    </w:p>
    <w:p w:rsidR="00DF7027" w:rsidRDefault="00DF7027">
      <w:pPr>
        <w:pStyle w:val="ConsPlusTitle"/>
        <w:jc w:val="center"/>
      </w:pPr>
      <w:r>
        <w:t>СИСТЕМ (УРОВЕНЬ СПЕЦИАЛИТЕТА)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2016, N 2, ст. 325; N 8, ст. 1121; N 28, ст. 4741),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2230), приказываю: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5" w:history="1">
        <w:r>
          <w:rPr>
            <w:color w:val="0000FF"/>
          </w:rPr>
          <w:t>стандарт</w:t>
        </w:r>
      </w:hyperlink>
      <w:r>
        <w:t xml:space="preserve"> высшего образования по специальности 10.05.02 Информационная безопасность телекоммуникационных систем (уровень специалитета).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DF7027" w:rsidRDefault="00DF7027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17 января 2011 г. N 50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(специальности) 090302 Информационная безопасность телекоммуникационных систем (квалификация (степень) "специалист")" (зарегистрирован Министерством юстиции Российской Федерации 31 марта 2011 г., регистрационный N 20352);</w:t>
      </w:r>
    </w:p>
    <w:p w:rsidR="00DF7027" w:rsidRDefault="00DF7027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пункт 41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 (специальностям), подтверждаемого присвоением лицам квалификации (степени) "специалист",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right"/>
      </w:pPr>
      <w:r>
        <w:t>Министр</w:t>
      </w:r>
    </w:p>
    <w:p w:rsidR="00DF7027" w:rsidRDefault="00DF7027">
      <w:pPr>
        <w:pStyle w:val="ConsPlusNormal"/>
        <w:jc w:val="right"/>
      </w:pPr>
      <w:r>
        <w:t>О.Ю.ВАСИЛЬЕВА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right"/>
        <w:outlineLvl w:val="0"/>
      </w:pPr>
      <w:r>
        <w:t>Приложение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right"/>
      </w:pPr>
      <w:r>
        <w:t>Утвержден</w:t>
      </w:r>
    </w:p>
    <w:p w:rsidR="00DF7027" w:rsidRDefault="00DF7027">
      <w:pPr>
        <w:pStyle w:val="ConsPlusNormal"/>
        <w:jc w:val="right"/>
      </w:pPr>
      <w:r>
        <w:t>приказом Министерства образования</w:t>
      </w:r>
    </w:p>
    <w:p w:rsidR="00DF7027" w:rsidRDefault="00DF7027">
      <w:pPr>
        <w:pStyle w:val="ConsPlusNormal"/>
        <w:jc w:val="right"/>
      </w:pPr>
      <w:r>
        <w:t>и науки Российской Федерации</w:t>
      </w:r>
    </w:p>
    <w:p w:rsidR="00DF7027" w:rsidRDefault="00DF7027">
      <w:pPr>
        <w:pStyle w:val="ConsPlusNormal"/>
        <w:jc w:val="right"/>
      </w:pPr>
      <w:r>
        <w:t>от 16 ноября 2016 г. N 1426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Title"/>
        <w:jc w:val="center"/>
      </w:pPr>
      <w:bookmarkStart w:id="0" w:name="P35"/>
      <w:bookmarkEnd w:id="0"/>
      <w:r>
        <w:t>ФЕДЕРАЛЬНЫЙ ГОСУДАРСТВЕННЫЙ ОБРАЗОВАТЕЛЬНЫЙ СТАНДАРТ</w:t>
      </w:r>
    </w:p>
    <w:p w:rsidR="00DF7027" w:rsidRDefault="00DF7027">
      <w:pPr>
        <w:pStyle w:val="ConsPlusTitle"/>
        <w:jc w:val="center"/>
      </w:pPr>
      <w:r>
        <w:t>ВЫСШЕГО ОБРАЗОВАНИЯ</w:t>
      </w:r>
    </w:p>
    <w:p w:rsidR="00DF7027" w:rsidRDefault="00DF7027">
      <w:pPr>
        <w:pStyle w:val="ConsPlusTitle"/>
        <w:jc w:val="center"/>
      </w:pPr>
    </w:p>
    <w:p w:rsidR="00DF7027" w:rsidRDefault="00DF7027">
      <w:pPr>
        <w:pStyle w:val="ConsPlusTitle"/>
        <w:jc w:val="center"/>
      </w:pPr>
      <w:r>
        <w:t>ПО СПЕЦИАЛЬНОСТИ</w:t>
      </w:r>
    </w:p>
    <w:p w:rsidR="00DF7027" w:rsidRDefault="00DF7027">
      <w:pPr>
        <w:pStyle w:val="ConsPlusTitle"/>
        <w:jc w:val="center"/>
      </w:pPr>
      <w:r>
        <w:t>10.05.02 ИНФОРМАЦИОННАЯ БЕЗОПАСНОСТЬ ТЕЛЕКОММУНИКАЦИОННЫХ</w:t>
      </w:r>
    </w:p>
    <w:p w:rsidR="00DF7027" w:rsidRDefault="00DF7027">
      <w:pPr>
        <w:pStyle w:val="ConsPlusTitle"/>
        <w:jc w:val="center"/>
      </w:pPr>
      <w:r>
        <w:t>СИСТЕМ (УРОВЕНЬ СПЕЦИАЛИТЕТА)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I. ОБЛАСТЬ ПРИМЕНЕНИЯ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специалитета по специальности 10.05.02 Информационная безопасность телекоммуникационных систем (далее соответственно - программа специалитета, специальность).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II. ИСПОЛЬЗУЕМЫЕ СОКРАЩЕНИЯ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ОК - общекультурные компетенции;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ОПК - общепрофессиональные компетенции;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ПК - профессиональные компетенции;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ПСК - профессионально-специализированные компетенции;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ФГОС ВО - федеральный государственный образовательный стандарт высшего образования;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III. ХАРАКТЕРИСТИКА СПЕЦИАЛЬНОСТИ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3.1.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3.2. Обучение по программе специалитета в организации осуществляется в очной форме обучения.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Объем программы специалитета составляет 330 зачетных единиц (далее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плану, в том числе ускоренного обучения.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3.3. Срок получения образования по программе специалитета: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5,5 лет. Объем программы специалитета в очной форме обучения, </w:t>
      </w:r>
      <w:r>
        <w:lastRenderedPageBreak/>
        <w:t>реализуемый за один учебный год, составляет 60 з.е.;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вне зависимости от формы обучения составляет не более срока получения образования, установленного для очной формы обучения, а при обучении по индивидуальному учебному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очной формы обучения. Объем программы специалитета за один учебный год при обучении по индивидуальному учебному плану не может составлять более 75 з.е.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Конкретный срок получения образования и объем программы специалитета, реализуемый за один учебный год, при обучении по индивидуальному учебному плану определяются организацией самостоятельно в пределах сроков, установленных настоящим пунктом.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указанных в </w:t>
      </w:r>
      <w:hyperlink r:id="rId8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органы), срок обучения по программе специалитета в связи с продолжительностью каникулярного времени обучающихся &lt;1&gt; составляет не менее 5 лет. При этом объем образовательной программы не изменяется, а объем программы специалитета, реализуемый за один учебный год по очной форме, составляет не более 75 з.е.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Пункт 1 статьи 30</w:t>
        </w:r>
      </w:hyperlink>
      <w: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 2006, N 25, ст. 2697; 2007, N 11, ст. 1284; N 13, ст. 1527; N 29, ст. 3679; N 35, ст. 4289; N 38, ст. 4513; 2008, N 3, ст. 169, ст. 170; N 13, ст. 1251; N 43, ст. 4919; 2009, N 2, ст. 180; N 18, ст. 2217; N 28, ст. 3519; N 49, ст. 5918; 2010, N 27, ст. 3446; 2011, N 4, ст. 572; N 13, ст. 1741; N 40, ст. 5532; 2012, N 2, ст. 244; N 29, ст. 4075; N 47, ст. 6457; 2013, N 7, ст. 633; N 13, ст. 1526; 2014, N 8, ст. 783; N 27, ст. 3754; N 40, ст. 5413; 2015, N 1, ст. 199; N 13, ст. 1909; N 18, ст. 2691; N 25, ст. 3643; N 43, ст. 5947; 2016, N 1, ст. 216).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3.4. При реализации программы специалитета организация вправе применять электронное обучение и дистанционные образовательные технологии.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По настоящей специальности не допускается реализация программ специалитета с применением исключительно электронного обучения, дистанционных образовательных технологий.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3.5. Реализация программы специалитета возможна с использованием сетевой формы.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3.6. Образовательная деятельность по программе специалитета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3.7. Программы специалитета, содержащие сведения, составляющие государственную тайну, разрабатываются и реализуются при создании условий и с соблюдением требований законодательства Российской Федерации о государственной тайне и нормативных правовых актов федеральных государственных органов, в ведении которых находятся организации, реализующие соответствующие образовательные программы &lt;1&gt;.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Часть 4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2008, N 27, ст. 3951, ст. 3989; N 29, ст. 4339, ст. 4364; N 51, ст. 7241; 2016, N 1, ст. 8, ст. 9, ст. 24, ст. 78; N 10, ст. 1320; N 23, ст. 3289, ст. 3290; N 27, ст. 4160, ст. 4219, ст. 4223, ст. 4238, ст. 4239, ст. 4245, ст. 4246, ст. 4292).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DF7027" w:rsidRDefault="00DF7027">
      <w:pPr>
        <w:pStyle w:val="ConsPlusNormal"/>
        <w:jc w:val="center"/>
      </w:pPr>
      <w:r>
        <w:t>ВЫПУСКНИКОВ, ОСВОИВШИХ ПРОГРАММУ СПЕЦИАЛИТЕТА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специалитета, включает сферы науки, техники и технологии, охватывающие совокупность проблем, связанных с проектированием, созданием, исследованием и эксплуатацией систем обеспечения информационной безопасности телекоммуникационных систем в условиях существования угроз в информационной сфере.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4.2. Объектами профессиональной деятельности выпускников, освоивших программу специалитета, являются: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методы, средства и системы обеспечения информационной безопасности информационно-телекоммуникационных сетей и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управление информационной безопасностью информационно-телекоммуникационных сетей и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информационно-телекоммуникационные сети и системы различного назначения, их оборудование, принципы построения.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4.3. Виды профессиональной деятельности, к которым готовятся выпускники, освоившие программу специалитета: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научно-исследовательская;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проектная;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контрольно-аналитическая;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организационно-управленческая;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эксплуатационная.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 разработке и реализации программ специалитета организация ориентируется на все виды профессиональной деятельности, к которым готовится специалист.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Специализации, по которым готовятся выпускники, освоившие программу специалитета: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 "Мониторинг в телекоммуникационных системах";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2 "Системы представительской связи";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3 "Сети специальной связи";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4 "Специальный аудит информационной безопасности телекоммуникационных систем и объектов информатизации";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специализация N 5 "Системы специальной связи и информации для органов государственной власти";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6 "Информационная безопасность космических телекоммуникационных систем";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7 "Разработка защищенных телекоммуникационных систем";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8 "Системы подвижной цифровой защищенной связи";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9 "Защита информации в радиосвязи и телерадиовещании";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10 "Защита информации в системах связи и управления";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11 "Информационная безопасность мультисервисных телекоммуникационных сетей и систем на транспорте";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12 "Безопасность телекоммуникационных систем информационного взаимодействия".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4.4. Выпускник, освоивший программу специалитета, должен быть готов решать следующие профессиональные задачи: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соответствии с видами профессиональной деятельности: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научно-исследовательская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сбор, обработка, анализ и систематизация научно-технической информации, отечественного и зарубежного опыта по проблемам информационной безопасности телекоммуникационных систем, выработка предложений по вопросам комплексного обеспечения информационной безопасности таких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подготовка научно-технических отчетов, обзоров, публикаций по результатам выполненных исследований;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изучение, анализ и обобщение опыта работы учреждений, организаций и предприятий по использованию технических средств и способов защиты информации в телекоммуникационных системах с целью обеспечения требуемого качества обслуживания, повышения эффективности и совершенствования работ по ее защите;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сопровождение разработки, исследование телекоммуникационных систем, сетей и устройств, технических и программно-аппаратных средств защиты и обработки информации в телекоммуникационных системах;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определение требований по защите информации, анализ защищенности телекоммуникационных систем и оценка рисков нарушения их информационной безопасности;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проектная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сбор и анализ исходных данных для проектирования систем и средств защиты информации, обеспечения требуемого качества обслуживания в телекоммуникационных системах;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сравнительный анализ сетей и систем передачи информации по показателям информационной безопасности, обеспечения требуемого качества обслуживания;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проектов, технических заданий, планов и графиков проведения работ по защите информации телекоммуникационных систем и необходимой технической документации;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рациональный выбор элементной базы при проектировании систем и средств защиты информации, обеспечения требуемого качества обслуживания телекоммуникационных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политики безопасности, выбор методов и средств обеспечения информационной безопасности объектов информационно-телекоммуникационных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контрольно-аналитическая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проверка работоспособности и эффективности применяемых программно-аппаратных (в том числе криптографических) и технических средств защиты информации телекоммуникационных средств и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составление методик расчетов и программ экспериментальных исследований по защите информации телекоммуникационных систем, выполнение расчетов в соответствии с разработанными методиками и программами;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проверка учреждений, организаций и предприятий на соответствие требованиям нормативной правовой базы в области информационной безопасности телекоммуникационных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подготовка отзывов и заключений на нормативно-методические материалы и техническую документацию;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участие в проведении аттестации телекоммуникационных систем, технических средств защиты информации по требованиям соответствующих классов (уровней) безопасности;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организация работы коллектива исполнителей, принятие управленческих решений, определение порядка выполнения работ;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предложений по совершенствованию и повышению эффективности комплекса мер по обеспечению информационной безопасности телекоммуникационной системы;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организация работ по выполнению требований режима защиты информации ограниченного доступа;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методических материалов и организационно-распорядительных документов по обеспечению информационной безопасности телекоммуникационных систем на предприятиях;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эксплуатационная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эксплуатация технических и программно-аппаратных средств защищенных телекоммуникационных сетей и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документационное обеспечение эксплуатации защищенных телекоммуникационных сетей и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инструментальный мониторинг защищенности телекоммуникационных систем, обеспечения требуемого качества обслуживания;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выявление возможных источников и технических каналов утечки информации;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обеспечение восстановления работоспособности телекоммуникационных систем, в том числе подсистемы защиты информации, при сбоях и нарушении функционирования;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соответствии со специализациями: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профессиональные задачи в соответствии со специализациями N 1 "Мониторинг в телекоммуникационных системах", N 2 "Системы представительской связи", N 3 "Сети специальной связи", N 4 "Специальный аудит информационной безопасности телекоммуникационных систем и объектов информатизации", N 5 "Системы специальной связи и информации для органов государственной власти" определяются квалификационными требованиями к военно-профессиональной, специальной профессиональной подготовке выпускников, установленными федеральными государственными органами, в ведении которых находятся федеральные государственные организации, реализующие соответствующие программы специалитета;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6 "Информационная безопасность космических телекоммуникационных систем":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построение защищенных космических телекоммуникационных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средств и методов защиты информации в системах космической радиосвязи и навигации, а также моделей защищенного телеуправления космическими аппаратами;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эксплуатация защищенных систем спутниковой радиосвязи и навигации;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7 "Разработка защищенных телекоммуникационных систем":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алгоритмов преобразования информации и сигналов для защищенных телекоммуникационных систем на основе теоретико-числовых методов;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аппаратного и программного обеспечения узлов и устройств защищенных телекоммуникационных систем на базе сигнальных процессоров;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участие в разработке систем управления информационной безопасностью телекоммуникационных систем, в том числе выбор методов и разработка алгоритмов принятия решений;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8 "Системы подвижной цифровой защищенной связи":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выбор методов, разработка и реализация алгоритмов обработки информации и сигналов для обеспечения безопасности систем подвижной цифровой защищенной связи (далее - СПЦЗС);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узлов и устройств, минимизирующих информационные риски и увеличивающие живучесть СПЦЗС, в том числе модификация аппаратного и программного обеспечения;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контроль работоспособности и определение эффективности средств защиты информации в СПЦЗС;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9 "Защита информации в радиосвязи и телерадиовещании":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участие в процедурах назначения, распределения и эффективного использования радиочастотного спектра;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проведение измерений основных характеристик и параметров телекоммуникационных систем с целью оценки их соответствия требованиям технических регламентов, международных и национальных стандартов и иных нормативных документов;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систем, сетей и устройств защищенной радиосвязи и телерадиовещания;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10 "Защита информации в системах связи и управления":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оценка уровня защищенности, в том числе возможностей средств технических разведок применительно к системам связи, управления и объектам информатизации;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обеспечение эффективного применения средств защиты информационных ресурсов компьютерных сетей и систем беспроводной связи;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применение методов и средств для закрытия возможных каналов перехвата акустической речевой информации;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11 "Информационная безопасность мультисервисных телекоммуникационных сетей и систем на транспорте":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проведение теоретических и экспериментальных исследований телекоммуникационных систем и сетей транспорта (по видам) и оценка их эффективности;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разработка предложений по совершенствованию системы аудита и управления информационной безопасностью телекоммуникационных систем и сетей транспорта (по видам);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обеспечение эффективной защиты телекоммуникационных систем и сетей транспорта (по видам);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12 "Безопасность телекоммуникационных систем информационного взаимодействия":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выбор и построение адекватных математических и алгоритмических моделей для эффективного проектирования телекоммуникационных систем информационного взаимодействия и систем управления их поведением;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анализ информационных потоков в целях оценки и повышения уровня безопасности информационного взаимодействия;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применение стандартных средств для анализа программного кода с целью оценки уровня его защиты от исследования и поиска несанкционированного или вредоносного вмешательства в работу телекоммуникационных систем информационного взаимодействия.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V. ТРЕБОВАНИЯ К РЕЗУЛЬТАТАМ ОСВОЕНИЯ ПРОГРАММЫ СПЕЦИАЛИТЕТА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5.1. В результате освоения программы специалитета у выпускника должны быть сформированы общекультурные, общепрофессиональные, профессиональные и профессионально-специализированные компетенции.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5.2. Выпускник, освоивший программу специалитета, должен обладать следующими общекультурными компетенциями: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использовать основы экономических знаний в различных сферах деятельности (ОК-2);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анализировать основные этапы и закономерности исторического развития России, ее место и роль в современном мире для формирования гражданской позиции и развития патриотизма (ОК-3);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использовать основы правовых знаний в различных сферах деятельности (ОК-4);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способностью понимать социальную значимость своей будущей профессии, обладать высокой мотивацией к выполнению профессиональной деятельности в области обеспечения </w:t>
      </w:r>
      <w:r>
        <w:lastRenderedPageBreak/>
        <w:t>информационной безопасности и защиты интересов личности, общества и государства, соблюдать нормы профессиональной этики (ОК-5);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работать в коллективе, толерантно воспринимая социальные, культурные и иные различия (ОК-6);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взаимодействия, в том числе в сфере профессиональной деятельности (ОК-7);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к самоорганизации и самообразованию (ОК-8);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(ОК-9).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5.3. Выпускник, освоивший программу специалитета, должен обладать следующими общепрофессиональными компетенциями: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анализировать физические явления и процессы для формализации и решения задач, возникающих в ходе профессиональной деятельности (ОПК-1);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соответствующий математический аппарат для решения профессиональных задач (ОПК-2);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положения теорий электрических цепей, радиотехнических сигналов, распространения радиоволн, цифровой обработки сигналов, информации и кодирования, электрической связи для решения профессиональных задач (ОПК-3);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понимать значение информации в развитии современного общества, применять достижения информационных технологий для поиска и обработки информации (ОПК-4);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программные средства системного и прикладного назначения, языки, методы и инструментальные средства программирования для решения профессиональных задач (ОПК-5);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методы научных исследований в профессиональной деятельности (ОПК-6);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нормативные правовые акты в своей профессиональной деятельности (ОПК-7);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приемы оказания первой помощи, методы и средства защиты персонала предприятия и населения в условиях чрезвычайных ситуаций, организовать мероприятия по охране труда и технике безопасности (ОПК-8).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5.4. Выпускник, освоивший программу специалитета, должен обладать следующими профессиональными компетенциями: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научно-исследовательская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осуществлять анализ научно-технической информации, нормативных и методических материалов по методам обеспечения информационной безопасности телекоммуникационных систем (ПК-1);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способностью формулировать задачи, планировать и проводить исследования, в том числе эксперименты и математическое моделирование, объектов, явлений и процессов </w:t>
      </w:r>
      <w:r>
        <w:lastRenderedPageBreak/>
        <w:t>телекоммуникационных систем, включая обработку и оценку достоверности их результатов (ПК-2);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оценивать технические возможности и вырабатывать рекомендации по построению телекоммуникационных систем и сетей, их элементов и устройств (ПК-3);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участвовать в разработке компонентов телекоммуникационных систем (ПК-4);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проектная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проектировать защищенные телекоммуникационные системы и их элементы, проводить анализ проектных решений по обеспечению заданного уровня безопасности и требуемого качества обслуживания, разрабатывать необходимую техническую документацию с учетом действующих нормативных и методических документов (ПК-5);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технологии обеспечения информационной безопасности телекоммуникационных систем и нормы их интеграции в государственную и международную информационную среду (ПК-6);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осуществлять рациональный выбор средств обеспечения информационной безопасности телекоммуникационных систем с учетом предъявляемых к ним требований качества обслуживания и качества функционирования (ПК-7);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контрольно-аналитическая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проводить анализ эффективности технических и программно-аппаратных средств защиты телекоммуникационных систем (ПК-8);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участвовать в проведении аттестации телекоммуникационных систем по требованиям защиты информации (ПК-9);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оценивать выполнение требований нормативных правовых актов и нормативных методических документов в области информационной безопасности при проверке защищенных телекоммуникационных систем, выполнять подготовку соответствующих заключений (ПК-10);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организовывать работу малых коллективов исполнителей, принимать управленческие решения в сфере профессиональной деятельности, разрабатывать предложения по совершенствованию системы управления информационной безопасностью телекоммуникационной системы (ПК-11);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выполнять технико-экономические обоснования, оценивать затраты и результаты деятельности организации в области обеспечения информационной безопасности (ПК-12);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организовывать выполнение требований режима защиты информации ограниченного доступа, разрабатывать проекты документов, регламентирующих работу по обеспечению информационной безопасности телекоммуникационных систем (ПК-13);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эксплуатационная деятельность: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выполнять установку, настройку, обслуживание, диагностику, эксплуатацию и восстановление работоспособности телекоммуникационного оборудования и приборов, технических и программно-аппаратных средств защиты телекоммуникационных сетей и систем (ПК-14);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способностью проводить инструментальный мониторинг защищенности телекоммуникационных систем, обеспечения требуемого качества обслуживания (ПК-15).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5.5. Выпускник, освоивший программу специалитета, должен обладать профессионально-специализированными компетенциями, соответствующими специализации программы специалитета: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содержание профессионально-специализированных компетенций специализаций N 1 "Мониторинг в телекоммуникационных системах", N 2 "Системы представительской связи", N 3 "Сети специальной связи", N 4 "Специальный аудит информационной безопасности телекоммуникационных систем и объектов информатизации", N 5 "Системы специальной связи и информации для органов государственной власти"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федеральными государственными органами, в ведении которых находятся федеральные государственные организации, реализующие соответствующие программы специалитета;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6 "Информационная безопасность космических телекоммуникационных систем":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осваивать перспективные направления развития телекоммуникационных космических и наземных систем радиосвязи и навигации (ПСК-6.1);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реализовывать новые принципы построения защищенных космических телекоммуникационных систем (ПСК-6.2);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средства и методы защиты информации в системах космической радиосвязи и навигации (ПСК-6.3);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модели защищенного телеуправления космическими аппаратами и их проверки на практике (ПСК-6.4);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эксплуатировать защищенные системы спутниковой радиосвязи и навигации (ПСК-6.5);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7 "Разработка защищенных телекоммуникационных систем":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алгоритмы преобразования информации и сигналов для защищенных телекоммуникационных систем на основе теоретико-числовых методов (ПСК-7.1);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выбирать методы и разрабатывать алгоритмы принятия решений в защищенных телекоммуникационных системах (ПСК-7.2);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аппаратное и программное обеспечение узлов и устройств защищенных телекоммуникационных систем на базе сигнальных процессоров (ПСК-7.3);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участвовать в разработке систем управления информационной безопасностью телекоммуникационных систем (ПСК-7.4);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обеспечивать защиту программных средств защищенных телекоммуникационных систем (ПСК-7.5);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8 "Системы подвижной цифровой защищенной связи":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выбирать методы и разрабатывать алгоритмы для обеспечения безопасности СПЦЗС (ПСК-8.1);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способностью использовать и реализовать современные алгоритмы обработки информации и сигналов в целях обеспечения безопасности СПЦЗС (ПСК-8.2);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модифицировать аппаратное и программное обеспечение узлов и устройств СПЦЗС (ПСК-8.3);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контролировать работоспособность и определять эффективность средств защиты информации в СПЦЗС (ПСК-8.4);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узлы и устройства, минимизирующие информационные риски и увеличивающие живучесть СПЦЗС (ПСК-8.5);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9 "Защита информации в радиосвязи и телерадиовещании":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использовать нормативные правовые акты и нормативные методические документы в области технологий и систем радиосвязи и телерадиовещания (ПСК-9.1);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участвовать в процедурах назначения, распределения и эффективного использования радиочастотного спектра (ПСК-9.2);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методы повышения помехоустойчивости и защищенности систем радиосвязи и телерадиовещания и определять эффективность их использования (ПСК-9.3);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проводить измерения основных характеристик и параметров телекоммуникационных систем с целью оценки их соответствия требованиям технических регламентов, международных и национальных стандартов и иных нормативных документов (ПСК-9.4);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системы, сети и устройства защищенной радиосвязи и телерадиовещания (ПСК-9.5);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10 "Защита информации в системах связи и управления":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теорию сигналов и систем для анализа телекоммуникационных систем и оценки их помехоустойчивости (ПСК-10.1);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формировать технические задания и участвовать в разработке аппаратных и программных средств защиты информационно-телекоммуникационных систем (ПСК-10.2);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оценивать возможности средств технических разведок в отношении к системам связи, управления и объектам информатизации (ПСК-10.3);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наиболее эффективные методы и средства для закрытия возможных каналов перехвата акустической речевой информации (ПСК-10.4);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проводить оценку уровня защищенности и обеспечивать эффективное применение средств защиты информационных ресурсов компьютерных сетей и систем беспроводной связи (ПСК-10.5);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11 "Информационная безопасность мультисервисных телекоммуникационных сетей и систем на транспорте":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проводить теоретические и экспериментальные исследования телекоммуникационных систем и сетей транспорта (по видам) и оценивать их эффективность (ПСК-11.1);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способностью осуществлять рациональный выбор методов и средств обеспечения </w:t>
      </w:r>
      <w:r>
        <w:lastRenderedPageBreak/>
        <w:t>информационной безопасности телекоммуникационных систем и сетей транспорта (по видам) (ПСК-11.2);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разрабатывать предложения по совершенствованию системы аудита и управления информационной безопасностью телекоммуникационных систем и сетей транспорта (по видам) (ПСК-11.3);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к профессиональной эксплуатации современного оборудования, использовать методы и средства измерений для решения метрологических задач и технической диагностики защищенных систем и сетей транспорта (по видам) (ПСК-11.4);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обеспечить эффективную защиту телекоммуникационных систем и сетей транспорта (по видам) (ПСК-11.5);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специализация N 12 "Безопасность телекоммуникационных систем информационного взаимодействия":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выполнять декомпозицию сложных информационных систем, формулировать показатели их эффективности с целью построения корректной концептуальной модели систем (ПСК-12.1);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обоснованно выбирать и (или) строить адекватные, математические и алгоритмические модели, в том числе с помощью высокоуровневых средств, для эффективного проектирования телекоммуникационных систем информационного взаимодействия (ПСК-12.2);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обоснованно выбирать и применять адекватные методы кодирования для построения высокоэффективных телекоммуникационных систем информационного взаимодействия и систем управления их поведением (ПСК-12.3);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анализировать информационные потоки на пакетном уровне, оценивать реальный уровень безопасности информационного взаимодействия и предлагать эффективные меры для его повышения (ПСК-12.4);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способностью применять стандартные средства для анализа программного кода кода с целью оценки уровня его защиты от исследования и поиска несанкционированного или вредоносного вмешательства в работу телекоммуникационных систем информационного взаимодействия (ПСК-12.5).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5.6. При разработке программы специалитета все общекультурные, общепрофессиональные, профессиональные компетенции и профессионально-специализированные компетенции, отнесенные к выбранной специализации, включаются в набор требуемых результатов освоения программы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5.7. При разработке программы специалитета организация вправе дополнить набор компетенций выпускников с учетом направленности программы специалитета на конкретные области знания и (или) специализации программы.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5.8. При разработке программы специалитета требования к результатам обучения по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5.9. Программы специалитета, реализуемые в интересах обороны и безопасности государства, обеспечения законности и правопорядка в федеральных государственных организациях, находящихся в ведении федеральных государственных органов, указанных в </w:t>
      </w:r>
      <w:hyperlink r:id="rId11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органы), разрабатываются на основе </w:t>
      </w:r>
      <w:r>
        <w:lastRenderedPageBreak/>
        <w:t>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и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27, ст. 3951, ст. 3989; N 29, ст. 4339, ст. 4364; N 51, ст. 7241; 2016, N 1, ст. 8, ст. 9, ст. 24, ст. 78; N 10, ст. 1320; N 23, ст. 3289, ст. 3290; N 27, ст. 4160, ст. 4219, ст. 4223, ст. 4238, ст. 4239, ст. 4245, ст. 4246, ст. 4292).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VI. ТРЕБОВАНИЯ К СТРУКТУРЕ ПРОГРАММЫ СПЕЦИАЛИТЕТА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6.1. Структура программы специалитета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специалитета, имеющих различную направленность (профиль) образования в рамках одной специальности или различную специализацию в рамках одной специальности.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6.2. Программа специалитета состоит из следующих блоков:</w:t>
      </w:r>
    </w:p>
    <w:p w:rsidR="00DF7027" w:rsidRDefault="00DF7027">
      <w:pPr>
        <w:pStyle w:val="ConsPlusNormal"/>
        <w:spacing w:before="220"/>
        <w:ind w:firstLine="540"/>
        <w:jc w:val="both"/>
      </w:pPr>
      <w:hyperlink w:anchor="P278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вариативной части программы.</w:t>
      </w:r>
    </w:p>
    <w:p w:rsidR="00DF7027" w:rsidRDefault="00DF7027">
      <w:pPr>
        <w:pStyle w:val="ConsPlusNormal"/>
        <w:spacing w:before="220"/>
        <w:ind w:firstLine="540"/>
        <w:jc w:val="both"/>
      </w:pPr>
      <w:hyperlink w:anchor="P287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(НИР)", который в полном объеме относится к базовой части программы.</w:t>
      </w:r>
    </w:p>
    <w:p w:rsidR="00DF7027" w:rsidRDefault="00DF7027">
      <w:pPr>
        <w:pStyle w:val="ConsPlusNormal"/>
        <w:spacing w:before="220"/>
        <w:ind w:firstLine="540"/>
        <w:jc w:val="both"/>
      </w:pPr>
      <w:hyperlink w:anchor="P29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высшего образования, утвержденном Министерством образования и науки Российской Федерации &lt;1&gt;.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Перечень</w:t>
        </w:r>
      </w:hyperlink>
      <w:r>
        <w:t xml:space="preserve"> специальностей высшего образования - специалитета,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г., 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 и от 1 октября 2015 г. N 1080 (зарегистрирован Министерством юстиции Российской Федерации 19 октября 2015 г., регистрационный N 39355).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2"/>
      </w:pPr>
      <w:r>
        <w:t>Структура программы специалитета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right"/>
      </w:pPr>
      <w:r>
        <w:t>Таблица</w:t>
      </w:r>
    </w:p>
    <w:p w:rsidR="00DF7027" w:rsidRDefault="00DF70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5940"/>
        <w:gridCol w:w="2167"/>
      </w:tblGrid>
      <w:tr w:rsidR="00DF7027">
        <w:tc>
          <w:tcPr>
            <w:tcW w:w="6902" w:type="dxa"/>
            <w:gridSpan w:val="2"/>
          </w:tcPr>
          <w:p w:rsidR="00DF7027" w:rsidRDefault="00DF7027">
            <w:pPr>
              <w:pStyle w:val="ConsPlusNormal"/>
              <w:jc w:val="center"/>
            </w:pPr>
            <w:r>
              <w:lastRenderedPageBreak/>
              <w:t>Структура программы специалитета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Объем программы специалитета в з.е.</w:t>
            </w:r>
          </w:p>
        </w:tc>
      </w:tr>
      <w:tr w:rsidR="00DF7027">
        <w:tc>
          <w:tcPr>
            <w:tcW w:w="962" w:type="dxa"/>
            <w:vMerge w:val="restart"/>
          </w:tcPr>
          <w:p w:rsidR="00DF7027" w:rsidRDefault="00DF7027">
            <w:pPr>
              <w:pStyle w:val="ConsPlusNormal"/>
            </w:pPr>
            <w:bookmarkStart w:id="1" w:name="P278"/>
            <w:bookmarkEnd w:id="1"/>
            <w:r>
              <w:t>Блок 1</w:t>
            </w:r>
          </w:p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285 - 291</w:t>
            </w:r>
          </w:p>
        </w:tc>
      </w:tr>
      <w:tr w:rsidR="00DF7027">
        <w:tc>
          <w:tcPr>
            <w:tcW w:w="962" w:type="dxa"/>
            <w:vMerge/>
          </w:tcPr>
          <w:p w:rsidR="00DF7027" w:rsidRDefault="00DF7027"/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bookmarkStart w:id="2" w:name="P281"/>
            <w:bookmarkEnd w:id="2"/>
            <w:r>
              <w:t>Базовая часть,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201 - 231</w:t>
            </w:r>
          </w:p>
        </w:tc>
      </w:tr>
      <w:tr w:rsidR="00DF7027">
        <w:tc>
          <w:tcPr>
            <w:tcW w:w="962" w:type="dxa"/>
            <w:vMerge/>
          </w:tcPr>
          <w:p w:rsidR="00DF7027" w:rsidRDefault="00DF7027"/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в том числе дисциплины (модули) специализации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18 - 30</w:t>
            </w:r>
          </w:p>
        </w:tc>
      </w:tr>
      <w:tr w:rsidR="00DF7027">
        <w:tc>
          <w:tcPr>
            <w:tcW w:w="962" w:type="dxa"/>
            <w:vMerge/>
          </w:tcPr>
          <w:p w:rsidR="00DF7027" w:rsidRDefault="00DF7027"/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bookmarkStart w:id="3" w:name="P285"/>
            <w:bookmarkEnd w:id="3"/>
            <w:r>
              <w:t>Вариативная часть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60 - 90</w:t>
            </w:r>
          </w:p>
        </w:tc>
      </w:tr>
      <w:tr w:rsidR="00DF7027">
        <w:tc>
          <w:tcPr>
            <w:tcW w:w="962" w:type="dxa"/>
            <w:vMerge w:val="restart"/>
          </w:tcPr>
          <w:p w:rsidR="00DF7027" w:rsidRDefault="00DF7027">
            <w:pPr>
              <w:pStyle w:val="ConsPlusNormal"/>
            </w:pPr>
            <w:bookmarkStart w:id="4" w:name="P287"/>
            <w:bookmarkEnd w:id="4"/>
            <w:r>
              <w:t>Блок 2</w:t>
            </w:r>
          </w:p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33 - 36</w:t>
            </w:r>
          </w:p>
        </w:tc>
      </w:tr>
      <w:tr w:rsidR="00DF7027">
        <w:tc>
          <w:tcPr>
            <w:tcW w:w="962" w:type="dxa"/>
            <w:vMerge/>
          </w:tcPr>
          <w:p w:rsidR="00DF7027" w:rsidRDefault="00DF7027"/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Базовая часть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33 - 36</w:t>
            </w:r>
          </w:p>
        </w:tc>
      </w:tr>
      <w:tr w:rsidR="00DF7027">
        <w:tc>
          <w:tcPr>
            <w:tcW w:w="962" w:type="dxa"/>
            <w:vMerge w:val="restart"/>
          </w:tcPr>
          <w:p w:rsidR="00DF7027" w:rsidRDefault="00DF7027">
            <w:pPr>
              <w:pStyle w:val="ConsPlusNormal"/>
            </w:pPr>
            <w:bookmarkStart w:id="5" w:name="P292"/>
            <w:bookmarkEnd w:id="5"/>
            <w:r>
              <w:t>Блок 3</w:t>
            </w:r>
          </w:p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6 - 9</w:t>
            </w:r>
          </w:p>
        </w:tc>
      </w:tr>
      <w:tr w:rsidR="00DF7027">
        <w:tc>
          <w:tcPr>
            <w:tcW w:w="962" w:type="dxa"/>
            <w:vMerge/>
          </w:tcPr>
          <w:p w:rsidR="00DF7027" w:rsidRDefault="00DF7027"/>
        </w:tc>
        <w:tc>
          <w:tcPr>
            <w:tcW w:w="5940" w:type="dxa"/>
          </w:tcPr>
          <w:p w:rsidR="00DF7027" w:rsidRDefault="00DF7027">
            <w:pPr>
              <w:pStyle w:val="ConsPlusNormal"/>
            </w:pPr>
            <w:r>
              <w:t>Базовая часть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6 - 9</w:t>
            </w:r>
          </w:p>
        </w:tc>
      </w:tr>
      <w:tr w:rsidR="00DF7027">
        <w:tc>
          <w:tcPr>
            <w:tcW w:w="6902" w:type="dxa"/>
            <w:gridSpan w:val="2"/>
          </w:tcPr>
          <w:p w:rsidR="00DF7027" w:rsidRDefault="00DF7027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2167" w:type="dxa"/>
          </w:tcPr>
          <w:p w:rsidR="00DF7027" w:rsidRDefault="00DF7027">
            <w:pPr>
              <w:pStyle w:val="ConsPlusNormal"/>
              <w:jc w:val="center"/>
            </w:pPr>
            <w:r>
              <w:t>330</w:t>
            </w:r>
          </w:p>
        </w:tc>
      </w:tr>
    </w:tbl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6.3. Дисциплины (модули), относящиеся к базовой части программы специалитета, включая дисциплины (модули) специализации, являются обязательными для освоения обучающимся вне зависимости от направленности (профиля) программы, которую он осваивает. Набор дисциплин (модулей), относящихся к базовой части программы специалитета,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жизнедеятельности, основам информационной безопасности, организационному и правовому обеспечению информационной безопасности, технической защите информации, электронике и схемотехнике, сетям и системам передачи информации, криптографическим методам защиты информации, программно-аппаратным средствам обеспечения информационной безопасности, измерениям в телекоммуникационных системах, проектированию защищенных телекоммуникационных систем, моделированию систем и сетей телекоммуникаций реализуются в рамках базовой части </w:t>
      </w:r>
      <w:hyperlink w:anchor="P28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специалитета. Объем, содержание и порядок реализации указанных дисциплин (модулей) определяются организацией самостоятельно.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базовой части </w:t>
      </w:r>
      <w:hyperlink w:anchor="P28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специалитета в объеме не менее 72 академических часов (2 з.е.) в очной форме обучения;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з.е. не переводятся.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(физической подготовке)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</w:t>
      </w:r>
      <w:r>
        <w:lastRenderedPageBreak/>
        <w:t>безопасности государства, обеспечения законности и правопорядка, в рамках элективных дисциплин (модулей) реализуются дисциплины (модули) по физической подготовке.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6.6. Дисциплины (модули), относящиеся к вариативной части программы специалитета, определяют в том числе направленность (профиль) и специализацию программы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Набор дисциплин (модулей), относящихся к вариативной части программы специалитета, организация определяет самостоятельно в объеме, установленном настоящим ФГОС ВО. После выбора обучающимся специализации программы набор соответствующих выбранной специализации дисциплин (модулей) становится обязательным для освоения обучающимся.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6.7. В </w:t>
      </w:r>
      <w:hyperlink w:anchor="P287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 входят учебная и производственная, в том числе преддипломная, практики.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практика по получению первичных профессиональных умений, в том числе первичных умений и навыков научно-исследовательской деятельности;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учебно-лабораторный практикум;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экспериментально-исследовательская практика.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конструкторская практика;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Способы проведения учебной и производственной практик: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стационарная;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выездная.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При разработке программ специалитета организация выбирает типы практик в зависимости от специализации программы. Организация вправе предусмотреть в программе специалитета иные типы практик дополнительно к установленным настоящим ФГОС ВО.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Учебная и (или) производственная практика может проводиться в структурных подразделениях организации, обладающих необходимым кадровым потенциалом и материально-технической базой.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находящихся в ведении федеральных </w:t>
      </w:r>
      <w:r>
        <w:lastRenderedPageBreak/>
        <w:t>государственных органов,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проведения практик определяются федеральным государственным органом, в ведении которого находится организация, в том числе за счет времени, выделяемого на проведение практик, могут проводиться комплексные учения (специальные профессиональные деловые игры).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6.8. В </w:t>
      </w:r>
      <w:hyperlink w:anchor="P29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6.9. Максимальный объем занятий обучающегося с применением электронного обучения, дистанционных образовательных технологий не должен превышать 25 процентов объема </w:t>
      </w:r>
      <w:hyperlink w:anchor="P27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Проведение практик и государственных аттестационных испытаний, а также реализация дисциплин (модулей), на которых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6.10. При разработке программы специалитета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285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особенности формирования вариативной части образовательных программ и освоения дисциплин (модулей) по выбору определяются федеральным государственным органом, в ведении которого находится организация.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6.11. Количество часов, отведенных на занятия лекционного типа, в целом по </w:t>
      </w:r>
      <w:hyperlink w:anchor="P278" w:history="1">
        <w:r>
          <w:rPr>
            <w:color w:val="0000FF"/>
          </w:rPr>
          <w:t>Блоку 1</w:t>
        </w:r>
      </w:hyperlink>
      <w:r>
        <w:t xml:space="preserve"> "Дисциплины (модули)", должно составлять не более 55 процентов от общего количества часов аудиторных занятий, отведенных на реализацию данного Блока.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DF7027" w:rsidRDefault="00DF7027">
      <w:pPr>
        <w:pStyle w:val="ConsPlusNormal"/>
        <w:jc w:val="center"/>
      </w:pPr>
      <w:r>
        <w:t>ПРОГРАММЫ СПЕЦИАЛИТЕТА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  <w:outlineLvl w:val="2"/>
      </w:pPr>
      <w:r>
        <w:t>7.1. Общесистемные требования к реализации программы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Электронная информационно-образовательная среда организации должна обеспечивать: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работ, рецензий и оценок на эти работы со стороны любых участников образовательного процесса;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&lt;1&gt;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28, ст. 4558),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3454; 2009, N 48, ст. 5716; N 52, ст. 6439; 2010, N 27, ст. 3407; N 31, ст. 4173, ст. 4196; N 49, ст. 6409; 2011, N 23, ст. 3263; N 31, ст. 4701; 2013, N 14, ст. 1651; N 30, ст. 4038; N 51, ст. 6683; 2014, N 23, ст. 2927; N 30, ст. 4217, ст. 4243).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электронно-библиотечной системе (электронной библиотеке) и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определяются федеральным государственным органом, в ведении которого находится организация.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7.1.3. В случае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7.1.4. В случае реализации программы специалитета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специалитета должны обеспечиваться совокупностью ресурсов указанных </w:t>
      </w:r>
      <w:r>
        <w:lastRenderedPageBreak/>
        <w:t>организаций.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7.1.5. 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6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 20237), и профессиональным стандартам (при наличии).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научно-педагогических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65 процентов от общего количества научно-педагогических работников организации.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7.1.7. Реализация программы специалитета по данной специальности допускается только при наличии у организации лицензии на проведение работ, связанных с использованием сведений, составляющих государственную тайну.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7.1.8. Для реализации программы специалитета организация должна определить отдельную кафедру или иное структурное подразделение, деятельность которых направлена на реализацию образовательных программ высшего образования по специальностям и направлениям подготовки, входящим в укрупненную группу специальностей и направлений подготовки 10.00.00 "Информационная безопасность".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  <w:outlineLvl w:val="2"/>
      </w:pPr>
      <w:r>
        <w:t>7.2. Требования к кадровым условиям реализации программ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7.2.1. Реализация программы специалитета обеспечивается руководящими и научно-педагогическими работниками организации, а также лицами, привлекаемыми к реализации программы специалитета на условиях гражданско-правового договора.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7.2.2. Доля научно-педагогических работников (в приведенных к целочисленным значениям ставок), имеющих образование и (или) ученую степень, соответствующие профилю преподаваемой дисциплины (модуля), в общем числе научно-педагогических работников, реализующих программу специалитета, должна составлять не менее 80 процентов.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7.2.3. 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специалитета, должна быть не менее 60 процентов.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доля преподавателей указанных категорий определяется федеральным государственным органом, в ведении которого находится организация.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 научно-педагогическим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специалитета,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числе научно-педагогических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7.2.4. Доля работников (в приведенных к целочисленным значениям ставок) из числа руководителей и работников организаций, деятельность которых связана со специализацией реализуемой программы специалитета (имеющих стаж работы в данной профессиональной области не менее 3 лет), в общем числе работников, реализующих программу специалитета, должна быть не менее 5 процентов.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основным образовательным программам.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Перечень материально-технического обеспечения, необходимого для реализации программы специалитета, включает в себя лаборатории и специализированные кабинеты (классы, аудитории), оснащенные лабораторным оборудованием, в зависимости от степени его сложности.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специалитета перечень материально-технического обеспечения должен включать в себя лаборатории в области: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физики, оснащенную учебно-лабораторными стендами по механике, электричеству и магнетизму, электродинамике, оптике;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электроники и схемотехники, оснащенную учебно-лабораторными стендами, средствами для измерения и визуализации частотных и временных характеристик сигналов, средствами для измерения параметров электрических цепей, средствами генерирования сигналов;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цифровой обработки сигналов, оснащенную рабочими местами на базе вычислительной техники с поддержкой вычислений общего назначения на графических процессорах, платами цифровой обработки сигналов на базе сигнальных процессоров и программируемых логических </w:t>
      </w:r>
      <w:r>
        <w:lastRenderedPageBreak/>
        <w:t>интегральных схем, средствами разработки приложений для них;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сетей и систем передачи информации, оснащенную рабочими местами на базе вычислительной техники, стендами сетей передачи информации с коммутацией пакетов и коммутацией каналов, структурированной кабельной системой, телекоммуникационным оборудованием, обучающим программным обеспечением, эмулятором активного сетевого оборудования, специализированным программным обеспечением для настройки телекоммуникационного оборудования;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технической защиты информации, оснащенную специализированным оборудованием по защите информации от утечки по акустическому, акустоэлектрическому каналам, каналу побочных электромагнитных излучений и наводок, техническими средствами контроля эффективности защиты информации от утечки по указанным каналам;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измерений в телекоммуникационных системах, оснащенную рабочими местами на базе вычислительной техники, структурированной кабельной системой, стендами для исследования параметров сетевого трафика, элементами телекоммуникационных систем с различными типами линий связи (проводных, беспроводных), комплектом измерительного оборудования для исследования параметров телекоммуникационных систем;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программно-аппаратных средств обеспечения информационной безопасности, оснащенную антивирусными программными комплексами и аппаратными средствами аутентификации пользователя;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специально оборудованные кабинеты (классы, аудитории):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информатики, оснащенный рабочими местами на базе вычислительной техники;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Интернет-технологий, оснащенный рабочими местами на базе вычислительной техники и абонентскими устройствами, подключенными к сети "Интернет" с использованием проводных и/или беспроводных технологий;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для выполнения работ в рамках курсового и дипломного проектирования, научно-исследовательской работы обучающихся, оснащенные рабочими местами на базе вычислительной техники с установленным офисным пакетом и набором необходимых для проведения исследований дополнительных аппаратных и (или) программных средств, а также комплектом оборудования для печати.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Компьютерные классы и лаборатории (если в них предусмотрены рабочие места на базе вычислительной техники) должны быть оборудованы современной вычислительной техникой из расчета одно рабочее место на каждого обучаемого при проведении занятий в данных классах (лабораториях), а также комплектом проекционного оборудования для преподавателя.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Организация должна иметь лаборатории и (или) специально оборудованные кабинеты (классы, аудитории), обеспечивающие практическую подготовку в соответствии с каждой специализацией программы специалитета, которые она реализует.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Выполнение требований к материально-техническому обеспечению программ специалитета должно обеспечиваться необходимыми материально-техническими ресурсами, в том числе расходными материалами и другими специализированными материальными запасами.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в электронную информационно-образовательную среду организации.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Фонд дополнительной литературы помимо учебной должен включать официальные, справочно-библиографические и специализированные отечественные и зарубежные периодические издания, правовые нормативные акты и нормативные методические документы в области информационной безопасности, в том числе ограниченного доступа, в расчете один-два экземпляра на каждые 100 обучающихся по данной специальности.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и сертифицированными программными и аппаратными средствами защиты информации, состав которых определяется в рабочих программах дисциплин (модулей).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7.3.3. Электронно-библиотечная система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ind w:firstLine="540"/>
        <w:jc w:val="both"/>
        <w:outlineLvl w:val="2"/>
      </w:pPr>
      <w:r>
        <w:t>7.4. Требования к финансовым условиям реализации программы специалитета.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 xml:space="preserve">7.4.1. Финансовое обеспечение реализации программы специалиста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7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образовательных программ высшего образования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DF7027" w:rsidRDefault="00DF7027">
      <w:pPr>
        <w:pStyle w:val="ConsPlusNormal"/>
        <w:spacing w:before="220"/>
        <w:ind w:firstLine="540"/>
        <w:jc w:val="both"/>
      </w:pPr>
      <w:r>
        <w:t>7.4.2. 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федеральным органом исполнительной власти.</w:t>
      </w: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jc w:val="both"/>
      </w:pPr>
    </w:p>
    <w:p w:rsidR="00DF7027" w:rsidRDefault="00DF70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40B1" w:rsidRDefault="00BB40B1">
      <w:bookmarkStart w:id="6" w:name="_GoBack"/>
      <w:bookmarkEnd w:id="6"/>
    </w:p>
    <w:sectPr w:rsidR="00BB40B1" w:rsidSect="00401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027"/>
    <w:rsid w:val="00BB40B1"/>
    <w:rsid w:val="00D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77AF8-5F78-4411-8466-4560381D7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0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70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70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C0FAB8FE148ACC749F3210CF4B02746B604F306E9E13342FC1EF96AD2A94149D51F841BDBAB09DA7C7EDBFF0E5A0757EB236E1j5t0H" TargetMode="External"/><Relationship Id="rId13" Type="http://schemas.openxmlformats.org/officeDocument/2006/relationships/hyperlink" Target="consultantplus://offline/ref=5DC0FAB8FE148ACC749F3210CF4B02746B6045306E9A13342FC1EF96AD2A94149D51F843B4B0E5C4E799B4EEB5AEAD7C61AE36EA4FDDD6A5j8tE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DC0FAB8FE148ACC749F3210CF4B02746A684E396A9C13342FC1EF96AD2A94149D51F843B4B0E3C5E799B4EEB5AEAD7C61AE36EA4FDDD6A5j8tEH" TargetMode="External"/><Relationship Id="rId12" Type="http://schemas.openxmlformats.org/officeDocument/2006/relationships/hyperlink" Target="consultantplus://offline/ref=5DC0FAB8FE148ACC749F3210CF4B02746B604F306E9E13342FC1EF96AD2A94149D51F843B4B0E4CAE499B4EEB5AEAD7C61AE36EA4FDDD6A5j8tEH" TargetMode="External"/><Relationship Id="rId17" Type="http://schemas.openxmlformats.org/officeDocument/2006/relationships/hyperlink" Target="consultantplus://offline/ref=5DC0FAB8FE148ACC749F3210CF4B027469604F38689E13342FC1EF96AD2A94149D51F843B4B1E4CDE499B4EEB5AEAD7C61AE36EA4FDDD6A5j8t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DC0FAB8FE148ACC749F3210CF4B027469694435689C13342FC1EF96AD2A94149D51F843B4B1E4CCEA99B4EEB5AEAD7C61AE36EA4FDDD6A5j8t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C0FAB8FE148ACC749F3210CF4B0274696940366C9213342FC1EF96AD2A94148F51A04FB4B0FACCEA8CE2BFF3jFtAH" TargetMode="External"/><Relationship Id="rId11" Type="http://schemas.openxmlformats.org/officeDocument/2006/relationships/hyperlink" Target="consultantplus://offline/ref=5DC0FAB8FE148ACC749F3210CF4B02746B604F306E9E13342FC1EF96AD2A94149D51F841BDBAB09DA7C7EDBFF0E5A0757EB236E1j5t0H" TargetMode="External"/><Relationship Id="rId5" Type="http://schemas.openxmlformats.org/officeDocument/2006/relationships/hyperlink" Target="consultantplus://offline/ref=5DC0FAB8FE148ACC749F3210CF4B02746A604137689213342FC1EF96AD2A94149D51F843B4B1E4C8E199B4EEB5AEAD7C61AE36EA4FDDD6A5j8tEH" TargetMode="External"/><Relationship Id="rId15" Type="http://schemas.openxmlformats.org/officeDocument/2006/relationships/hyperlink" Target="consultantplus://offline/ref=5DC0FAB8FE148ACC749F3210CF4B02746B604F30609913342FC1EF96AD2A94148F51A04FB4B0FACCEA8CE2BFF3jFtAH" TargetMode="External"/><Relationship Id="rId10" Type="http://schemas.openxmlformats.org/officeDocument/2006/relationships/hyperlink" Target="consultantplus://offline/ref=5DC0FAB8FE148ACC749F3210CF4B02746B604F306E9E13342FC1EF96AD2A94149D51F843B4B0E4CAEA99B4EEB5AEAD7C61AE36EA4FDDD6A5j8tEH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DC0FAB8FE148ACC749F3210CF4B02746B604238619A13342FC1EF96AD2A94149D51F843B4B1E3C8E599B4EEB5AEAD7C61AE36EA4FDDD6A5j8tEH" TargetMode="External"/><Relationship Id="rId14" Type="http://schemas.openxmlformats.org/officeDocument/2006/relationships/hyperlink" Target="consultantplus://offline/ref=5DC0FAB8FE148ACC749F3210CF4B02746B604F376F9213342FC1EF96AD2A94148F51A04FB4B0FACCEA8CE2BFF3jFt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9554</Words>
  <Characters>54458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2021-09-01T07:45:00Z</dcterms:created>
  <dcterms:modified xsi:type="dcterms:W3CDTF">2021-09-01T07:45:00Z</dcterms:modified>
</cp:coreProperties>
</file>