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4EF" w:rsidRDefault="000D14E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D14EF" w:rsidRDefault="000D14EF">
      <w:pPr>
        <w:pStyle w:val="ConsPlusNormal"/>
        <w:jc w:val="both"/>
        <w:outlineLvl w:val="0"/>
      </w:pPr>
    </w:p>
    <w:p w:rsidR="000D14EF" w:rsidRDefault="000D14EF">
      <w:pPr>
        <w:pStyle w:val="ConsPlusNormal"/>
        <w:outlineLvl w:val="0"/>
      </w:pPr>
      <w:r>
        <w:t>Зарегистрировано в Минюсте России 5 февраля 2018 г. N 49903</w:t>
      </w:r>
    </w:p>
    <w:p w:rsidR="000D14EF" w:rsidRDefault="000D14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0D14EF" w:rsidRDefault="000D14EF">
      <w:pPr>
        <w:pStyle w:val="ConsPlusTitle"/>
        <w:jc w:val="both"/>
      </w:pPr>
    </w:p>
    <w:p w:rsidR="000D14EF" w:rsidRDefault="000D14EF">
      <w:pPr>
        <w:pStyle w:val="ConsPlusTitle"/>
        <w:jc w:val="center"/>
      </w:pPr>
      <w:r>
        <w:t>ПРИКАЗ</w:t>
      </w:r>
    </w:p>
    <w:p w:rsidR="000D14EF" w:rsidRDefault="000D14EF">
      <w:pPr>
        <w:pStyle w:val="ConsPlusTitle"/>
        <w:jc w:val="center"/>
      </w:pPr>
      <w:r>
        <w:t>от 10 января 2018 г. N 18</w:t>
      </w:r>
    </w:p>
    <w:p w:rsidR="000D14EF" w:rsidRDefault="000D14EF">
      <w:pPr>
        <w:pStyle w:val="ConsPlusTitle"/>
        <w:jc w:val="both"/>
      </w:pPr>
    </w:p>
    <w:p w:rsidR="000D14EF" w:rsidRDefault="000D14EF">
      <w:pPr>
        <w:pStyle w:val="ConsPlusTitle"/>
        <w:jc w:val="center"/>
      </w:pPr>
      <w:r>
        <w:t>ОБ УТВЕРЖДЕНИИ</w:t>
      </w:r>
    </w:p>
    <w:p w:rsidR="000D14EF" w:rsidRDefault="000D14E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D14EF" w:rsidRDefault="000D14E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D14EF" w:rsidRDefault="000D14EF">
      <w:pPr>
        <w:pStyle w:val="ConsPlusTitle"/>
        <w:jc w:val="center"/>
      </w:pPr>
      <w:r>
        <w:t>25.03.02 ТЕХНИЧЕСКАЯ ЭКСПЛУАТАЦИЯ АВИАЦИОННЫХ ЭЛЕКТРОСИСТЕМ</w:t>
      </w:r>
    </w:p>
    <w:p w:rsidR="000D14EF" w:rsidRDefault="000D14EF">
      <w:pPr>
        <w:pStyle w:val="ConsPlusTitle"/>
        <w:jc w:val="center"/>
      </w:pPr>
      <w:r>
        <w:t>И ПИЛОТАЖНО-НАВИГАЦИОННЫХ КОМПЛЕКСОВ</w:t>
      </w:r>
    </w:p>
    <w:p w:rsidR="000D14EF" w:rsidRDefault="000D14E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D14E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4EF" w:rsidRDefault="000D14E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4EF" w:rsidRDefault="000D14E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14EF" w:rsidRDefault="000D14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14EF" w:rsidRDefault="000D14E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0D14EF" w:rsidRDefault="000D14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4EF" w:rsidRDefault="000D14EF"/>
        </w:tc>
      </w:tr>
    </w:tbl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25.03.02 Техническая эксплуатация авиационных электросистем и пилотажно-навигационных комплексов (далее - стандарт).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25.03.02 Техническая эксплуатация авиационных электросистем и пилотажно-навигационных комплексов (уровень бакалавриата), утвержденным приказом Министерства образования и науки Российской Федерации от 11 августа 2016 г. N 999 (зарегистрирован Министерством юстиции Российской Федерации 26 августа 2016 г., регистрационный N 43437), с изменениями, внесенными приказом Министерства образования и науки Российской Федерации от 13 июля 2017 г. N 653 (зарегистрирован Министерством юстиции Российской Федерации 7 августа 2017 г., регистрационный N 47703), прекращается 31 декабря 2018 года.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right"/>
      </w:pPr>
      <w:r>
        <w:t>Министр</w:t>
      </w:r>
    </w:p>
    <w:p w:rsidR="000D14EF" w:rsidRDefault="000D14EF">
      <w:pPr>
        <w:pStyle w:val="ConsPlusNormal"/>
        <w:jc w:val="right"/>
      </w:pPr>
      <w:r>
        <w:t>О.Ю.ВАСИЛЬЕВА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right"/>
        <w:outlineLvl w:val="0"/>
      </w:pPr>
      <w:r>
        <w:t>Приложение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right"/>
      </w:pPr>
      <w:r>
        <w:t>Утвержден</w:t>
      </w:r>
    </w:p>
    <w:p w:rsidR="000D14EF" w:rsidRDefault="000D14EF">
      <w:pPr>
        <w:pStyle w:val="ConsPlusNormal"/>
        <w:jc w:val="right"/>
      </w:pPr>
      <w:r>
        <w:t>приказом Министерства образования</w:t>
      </w:r>
    </w:p>
    <w:p w:rsidR="000D14EF" w:rsidRDefault="000D14EF">
      <w:pPr>
        <w:pStyle w:val="ConsPlusNormal"/>
        <w:jc w:val="right"/>
      </w:pPr>
      <w:r>
        <w:t>и науки Российской Федерации</w:t>
      </w:r>
    </w:p>
    <w:p w:rsidR="000D14EF" w:rsidRDefault="000D14EF">
      <w:pPr>
        <w:pStyle w:val="ConsPlusNormal"/>
        <w:jc w:val="right"/>
      </w:pPr>
      <w:r>
        <w:t>от 10 января 2018 г. N 18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0D14EF" w:rsidRDefault="000D14E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D14EF" w:rsidRDefault="000D14EF">
      <w:pPr>
        <w:pStyle w:val="ConsPlusTitle"/>
        <w:jc w:val="center"/>
      </w:pPr>
      <w:r>
        <w:t>25.03.02 ТЕХНИЧЕСКАЯ ЭКСПЛУАТАЦИЯ АВИАЦИОННЫХ ЭЛЕКТРОСИСТЕМ</w:t>
      </w:r>
    </w:p>
    <w:p w:rsidR="000D14EF" w:rsidRDefault="000D14EF">
      <w:pPr>
        <w:pStyle w:val="ConsPlusTitle"/>
        <w:jc w:val="center"/>
      </w:pPr>
      <w:r>
        <w:t>И ПИЛОТАЖНО-НАВИГАЦИОННЫХ КОМПЛЕКСОВ</w:t>
      </w:r>
    </w:p>
    <w:p w:rsidR="000D14EF" w:rsidRDefault="000D14E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D14E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4EF" w:rsidRDefault="000D14E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4EF" w:rsidRDefault="000D14E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14EF" w:rsidRDefault="000D14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14EF" w:rsidRDefault="000D14E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9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0D14EF" w:rsidRDefault="000D14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0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4EF" w:rsidRDefault="000D14EF"/>
        </w:tc>
      </w:tr>
    </w:tbl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jc w:val="center"/>
        <w:outlineLvl w:val="1"/>
      </w:pPr>
      <w:r>
        <w:t>I. Общие положения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25.03.02 Техническая эксплуатация авиационных электросистем и пилотажно-навигационных комплексов (далее соответственно - программа бакалавриата, направление подготовки).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программы, включенной в реестр примерных основных образовательных программ (далее - ПООП).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</w:t>
      </w:r>
      <w:r>
        <w:lastRenderedPageBreak/>
        <w:t>формах.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4765; официальный интернет-портал правовой информации http://www.pravo.gov.ru, 29 декабря 2017 г.).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D14EF" w:rsidRDefault="000D14EF">
      <w:pPr>
        <w:pStyle w:val="ConsPlusNormal"/>
        <w:spacing w:before="220"/>
        <w:ind w:firstLine="540"/>
        <w:jc w:val="both"/>
      </w:pPr>
      <w:bookmarkStart w:id="2" w:name="P65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5" w:history="1">
        <w:r>
          <w:rPr>
            <w:color w:val="0000FF"/>
          </w:rPr>
          <w:t>1.9</w:t>
        </w:r>
      </w:hyperlink>
      <w:r>
        <w:t xml:space="preserve"> ФГОС ВО: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D14EF" w:rsidRDefault="000D14EF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основного профессионального образования и дополнительного образования; научных исследований);</w:t>
      </w:r>
    </w:p>
    <w:p w:rsidR="000D14EF" w:rsidRDefault="000D14EF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17</w:t>
        </w:r>
      </w:hyperlink>
      <w:r>
        <w:t xml:space="preserve"> Транспорт (в сфере технической эксплуатации авиационной техники).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D14EF" w:rsidRDefault="000D14EF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эксплуатационно-технологический;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D14EF" w:rsidRDefault="000D14EF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D14EF" w:rsidRDefault="000D14EF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0D14EF" w:rsidRDefault="000D14EF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right"/>
      </w:pPr>
      <w:r>
        <w:t>Таблица</w:t>
      </w:r>
    </w:p>
    <w:p w:rsidR="000D14EF" w:rsidRDefault="000D14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07"/>
      </w:tblGrid>
      <w:tr w:rsidR="000D14EF">
        <w:tc>
          <w:tcPr>
            <w:tcW w:w="5462" w:type="dxa"/>
            <w:gridSpan w:val="2"/>
          </w:tcPr>
          <w:p w:rsidR="000D14EF" w:rsidRDefault="000D14EF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7" w:type="dxa"/>
          </w:tcPr>
          <w:p w:rsidR="000D14EF" w:rsidRDefault="000D14EF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D14EF">
        <w:tc>
          <w:tcPr>
            <w:tcW w:w="1142" w:type="dxa"/>
            <w:vAlign w:val="center"/>
          </w:tcPr>
          <w:p w:rsidR="000D14EF" w:rsidRDefault="000D14EF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320" w:type="dxa"/>
            <w:vAlign w:val="center"/>
          </w:tcPr>
          <w:p w:rsidR="000D14EF" w:rsidRDefault="000D14E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7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0D14EF">
        <w:tc>
          <w:tcPr>
            <w:tcW w:w="1142" w:type="dxa"/>
            <w:vAlign w:val="center"/>
          </w:tcPr>
          <w:p w:rsidR="000D14EF" w:rsidRDefault="000D14EF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320" w:type="dxa"/>
            <w:vAlign w:val="center"/>
          </w:tcPr>
          <w:p w:rsidR="000D14EF" w:rsidRDefault="000D14EF">
            <w:pPr>
              <w:pStyle w:val="ConsPlusNormal"/>
            </w:pPr>
            <w:r>
              <w:t>Практика</w:t>
            </w:r>
          </w:p>
        </w:tc>
        <w:tc>
          <w:tcPr>
            <w:tcW w:w="3607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не менее 35</w:t>
            </w:r>
          </w:p>
        </w:tc>
      </w:tr>
      <w:tr w:rsidR="000D14EF">
        <w:tc>
          <w:tcPr>
            <w:tcW w:w="1142" w:type="dxa"/>
          </w:tcPr>
          <w:p w:rsidR="000D14EF" w:rsidRDefault="000D14EF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320" w:type="dxa"/>
            <w:vAlign w:val="bottom"/>
          </w:tcPr>
          <w:p w:rsidR="000D14EF" w:rsidRDefault="000D14E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7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0D14EF">
        <w:tc>
          <w:tcPr>
            <w:tcW w:w="5462" w:type="dxa"/>
            <w:gridSpan w:val="2"/>
            <w:vAlign w:val="center"/>
          </w:tcPr>
          <w:p w:rsidR="000D14EF" w:rsidRDefault="000D14EF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7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240</w:t>
            </w:r>
          </w:p>
        </w:tc>
      </w:tr>
    </w:tbl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D14EF" w:rsidRDefault="000D14EF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электромонтажная;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электромеханическая;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lastRenderedPageBreak/>
        <w:t>эксплуатационная практика;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Факультативные дисциплины не включаются в объем программы бакалавриата.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0D14EF" w:rsidRDefault="000D14EF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0D14EF" w:rsidRDefault="000D14EF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бакалавриата.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</w:t>
      </w:r>
      <w:r>
        <w:lastRenderedPageBreak/>
        <w:t>обеспечивающей коррекцию нарушений развития и социальную адаптацию указанных лиц.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D14EF" w:rsidRDefault="000D14EF">
      <w:pPr>
        <w:pStyle w:val="ConsPlusTitle"/>
        <w:jc w:val="center"/>
      </w:pPr>
      <w:r>
        <w:t>программы бакалавриата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D14EF" w:rsidRDefault="000D14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576"/>
      </w:tblGrid>
      <w:tr w:rsidR="000D14EF">
        <w:tc>
          <w:tcPr>
            <w:tcW w:w="2494" w:type="dxa"/>
          </w:tcPr>
          <w:p w:rsidR="000D14EF" w:rsidRDefault="000D14E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76" w:type="dxa"/>
          </w:tcPr>
          <w:p w:rsidR="000D14EF" w:rsidRDefault="000D14E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D14EF">
        <w:tc>
          <w:tcPr>
            <w:tcW w:w="2494" w:type="dxa"/>
            <w:vAlign w:val="bottom"/>
          </w:tcPr>
          <w:p w:rsidR="000D14EF" w:rsidRDefault="000D14E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76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D14EF">
        <w:tc>
          <w:tcPr>
            <w:tcW w:w="2494" w:type="dxa"/>
            <w:vAlign w:val="center"/>
          </w:tcPr>
          <w:p w:rsidR="000D14EF" w:rsidRDefault="000D14E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76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D14EF">
        <w:tc>
          <w:tcPr>
            <w:tcW w:w="2494" w:type="dxa"/>
            <w:vAlign w:val="bottom"/>
          </w:tcPr>
          <w:p w:rsidR="000D14EF" w:rsidRDefault="000D14E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76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0D14EF">
        <w:tc>
          <w:tcPr>
            <w:tcW w:w="2494" w:type="dxa"/>
            <w:vAlign w:val="center"/>
          </w:tcPr>
          <w:p w:rsidR="000D14EF" w:rsidRDefault="000D14EF">
            <w:pPr>
              <w:pStyle w:val="ConsPlusNormal"/>
            </w:pPr>
            <w:r>
              <w:t>Коммуникация</w:t>
            </w:r>
          </w:p>
        </w:tc>
        <w:tc>
          <w:tcPr>
            <w:tcW w:w="6576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0D14EF">
        <w:tc>
          <w:tcPr>
            <w:tcW w:w="2494" w:type="dxa"/>
            <w:vAlign w:val="center"/>
          </w:tcPr>
          <w:p w:rsidR="000D14EF" w:rsidRDefault="000D14EF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576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D14EF">
        <w:tc>
          <w:tcPr>
            <w:tcW w:w="2494" w:type="dxa"/>
            <w:vMerge w:val="restart"/>
            <w:vAlign w:val="center"/>
          </w:tcPr>
          <w:p w:rsidR="000D14EF" w:rsidRDefault="000D14E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576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D14EF">
        <w:tc>
          <w:tcPr>
            <w:tcW w:w="2494" w:type="dxa"/>
            <w:vMerge/>
          </w:tcPr>
          <w:p w:rsidR="000D14EF" w:rsidRDefault="000D14EF"/>
        </w:tc>
        <w:tc>
          <w:tcPr>
            <w:tcW w:w="6576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D14EF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  <w:vAlign w:val="center"/>
          </w:tcPr>
          <w:p w:rsidR="000D14EF" w:rsidRDefault="000D14EF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576" w:type="dxa"/>
            <w:tcBorders>
              <w:bottom w:val="nil"/>
            </w:tcBorders>
            <w:vAlign w:val="center"/>
          </w:tcPr>
          <w:p w:rsidR="000D14EF" w:rsidRDefault="000D14EF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0D14EF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D14EF" w:rsidRDefault="000D14EF">
            <w:pPr>
              <w:pStyle w:val="ConsPlusNormal"/>
              <w:jc w:val="both"/>
            </w:pPr>
            <w:r>
              <w:t xml:space="preserve">(в ред. </w:t>
            </w:r>
            <w:hyperlink r:id="rId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D14EF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  <w:vAlign w:val="center"/>
          </w:tcPr>
          <w:p w:rsidR="000D14EF" w:rsidRDefault="000D14EF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576" w:type="dxa"/>
            <w:tcBorders>
              <w:bottom w:val="nil"/>
            </w:tcBorders>
            <w:vAlign w:val="center"/>
          </w:tcPr>
          <w:p w:rsidR="000D14EF" w:rsidRDefault="000D14EF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0D14EF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D14EF" w:rsidRDefault="000D14EF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1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0D14EF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  <w:vAlign w:val="center"/>
          </w:tcPr>
          <w:p w:rsidR="000D14EF" w:rsidRDefault="000D14EF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576" w:type="dxa"/>
            <w:tcBorders>
              <w:bottom w:val="nil"/>
            </w:tcBorders>
            <w:vAlign w:val="center"/>
          </w:tcPr>
          <w:p w:rsidR="000D14EF" w:rsidRDefault="000D14EF">
            <w:pPr>
              <w:pStyle w:val="ConsPlusNormal"/>
              <w:jc w:val="both"/>
            </w:pPr>
            <w:r>
              <w:t>УК-10. Способен формировать нетерпимое отношение к коррупционному поведению</w:t>
            </w:r>
          </w:p>
        </w:tc>
      </w:tr>
      <w:tr w:rsidR="000D14EF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D14EF" w:rsidRDefault="000D14EF">
            <w:pPr>
              <w:pStyle w:val="ConsPlusNormal"/>
              <w:jc w:val="both"/>
            </w:pPr>
            <w:r>
              <w:t xml:space="preserve">(введено </w:t>
            </w:r>
            <w:hyperlink r:id="rId1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D14EF" w:rsidRDefault="000D14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49"/>
      </w:tblGrid>
      <w:tr w:rsidR="000D14EF">
        <w:tc>
          <w:tcPr>
            <w:tcW w:w="2721" w:type="dxa"/>
          </w:tcPr>
          <w:p w:rsidR="000D14EF" w:rsidRDefault="000D14EF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349" w:type="dxa"/>
          </w:tcPr>
          <w:p w:rsidR="000D14EF" w:rsidRDefault="000D14EF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0D14EF">
        <w:tc>
          <w:tcPr>
            <w:tcW w:w="2721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Естественно-научные закономерности современного мира</w:t>
            </w:r>
          </w:p>
        </w:tc>
        <w:tc>
          <w:tcPr>
            <w:tcW w:w="6349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ОПК-1. Способен использовать основные законы математики, единицы измерения, фундаментальные принципы и теоретические основы физики, теоретической механики, гидравлики, имеющие отношение к техническому обслуживанию воздушных судов</w:t>
            </w:r>
          </w:p>
        </w:tc>
      </w:tr>
      <w:tr w:rsidR="000D14EF">
        <w:tc>
          <w:tcPr>
            <w:tcW w:w="2721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Правовая грамотность</w:t>
            </w:r>
          </w:p>
        </w:tc>
        <w:tc>
          <w:tcPr>
            <w:tcW w:w="6349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ОПК-2. Способен применять основы авиационного законодательства и воздушного права, в том числе правила и нормативные положения, касающиеся специалиста по техническому обслуживанию и ремонту воздушных судов, включая соответствующие требования к летной годности, регулирующие процесс сертификации и поддержания летной годности воздушных судов, а также утвержденные методы организации и процедуры технического обслуживания воздушных судов</w:t>
            </w:r>
          </w:p>
        </w:tc>
      </w:tr>
      <w:tr w:rsidR="000D14EF">
        <w:tc>
          <w:tcPr>
            <w:tcW w:w="2721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Инженерные основы технической эксплуатации</w:t>
            </w:r>
          </w:p>
        </w:tc>
        <w:tc>
          <w:tcPr>
            <w:tcW w:w="6349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ОПК-3. Способен применять теорию технической эксплуатации и основы конструкции и систем воздушных судов, электрических и электронных источников питания, приборного оборудования и систем индикации воздушных судов, систем управления воздушным судном и бортовых систем навигационного и связного оборудования</w:t>
            </w:r>
          </w:p>
        </w:tc>
      </w:tr>
      <w:tr w:rsidR="000D14EF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IT-технологии</w:t>
            </w:r>
          </w:p>
        </w:tc>
        <w:tc>
          <w:tcPr>
            <w:tcW w:w="6349" w:type="dxa"/>
            <w:tcBorders>
              <w:bottom w:val="nil"/>
            </w:tcBorders>
            <w:vAlign w:val="center"/>
          </w:tcPr>
          <w:p w:rsidR="000D14EF" w:rsidRDefault="000D14EF">
            <w:pPr>
              <w:pStyle w:val="ConsPlusNormal"/>
              <w:jc w:val="both"/>
            </w:pPr>
            <w:r>
              <w:t>ОПК-4.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0D14EF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D14EF" w:rsidRDefault="000D14EF">
            <w:pPr>
              <w:pStyle w:val="ConsPlusNormal"/>
              <w:jc w:val="both"/>
            </w:pPr>
            <w:r>
              <w:t xml:space="preserve">(в ред. </w:t>
            </w:r>
            <w:hyperlink r:id="rId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D14EF">
        <w:tc>
          <w:tcPr>
            <w:tcW w:w="2721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Инженерная графика</w:t>
            </w:r>
          </w:p>
        </w:tc>
        <w:tc>
          <w:tcPr>
            <w:tcW w:w="6349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ОПК-5. Способен применять современные средства выполнения и редактирования изображений и чертежей и подготовки конструкторско-технологической документации</w:t>
            </w:r>
          </w:p>
        </w:tc>
      </w:tr>
      <w:tr w:rsidR="000D14EF">
        <w:tc>
          <w:tcPr>
            <w:tcW w:w="2721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Авиационное материаловедение</w:t>
            </w:r>
          </w:p>
        </w:tc>
        <w:tc>
          <w:tcPr>
            <w:tcW w:w="6349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ОПК-6. Способен применять основные методы анализа современных тенденций развития материалов, технологий их производства и авиационной техники в своей профессиональной деятельности</w:t>
            </w:r>
          </w:p>
        </w:tc>
      </w:tr>
      <w:tr w:rsidR="000D14EF">
        <w:tc>
          <w:tcPr>
            <w:tcW w:w="2721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Авиационная метрология</w:t>
            </w:r>
          </w:p>
        </w:tc>
        <w:tc>
          <w:tcPr>
            <w:tcW w:w="6349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 xml:space="preserve">ОПК-7. Способен проводить измерения и инструментальный </w:t>
            </w:r>
            <w:r>
              <w:lastRenderedPageBreak/>
              <w:t>контроль при эксплуатации авиационной техники, проводить обработку результатов и оценивать погрешности</w:t>
            </w:r>
          </w:p>
        </w:tc>
      </w:tr>
      <w:tr w:rsidR="000D14EF">
        <w:tc>
          <w:tcPr>
            <w:tcW w:w="2721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lastRenderedPageBreak/>
              <w:t>Экологическая безопасность и охрана труда</w:t>
            </w:r>
          </w:p>
        </w:tc>
        <w:tc>
          <w:tcPr>
            <w:tcW w:w="6349" w:type="dxa"/>
            <w:vAlign w:val="bottom"/>
          </w:tcPr>
          <w:p w:rsidR="000D14EF" w:rsidRDefault="000D14EF">
            <w:pPr>
              <w:pStyle w:val="ConsPlusNormal"/>
              <w:jc w:val="both"/>
            </w:pPr>
            <w:r>
              <w:t>ОПК-8. Способен применять технические средства и технологии для минимизации негативных экологических последствий, обеспечения безопасности и улучшения условий труда в сфере профессиональной деятельности</w:t>
            </w:r>
          </w:p>
        </w:tc>
      </w:tr>
    </w:tbl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9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1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D14EF" w:rsidRDefault="000D14EF">
      <w:pPr>
        <w:pStyle w:val="ConsPlusNormal"/>
        <w:ind w:firstLine="540"/>
        <w:jc w:val="both"/>
      </w:pPr>
    </w:p>
    <w:p w:rsidR="000D14EF" w:rsidRDefault="000D14EF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0D14EF" w:rsidRDefault="000D14EF">
      <w:pPr>
        <w:pStyle w:val="ConsPlusNormal"/>
        <w:jc w:val="both"/>
      </w:pPr>
      <w:r>
        <w:t xml:space="preserve">(п. 3.4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D14EF" w:rsidRDefault="000D14EF">
      <w:pPr>
        <w:pStyle w:val="ConsPlusNormal"/>
        <w:jc w:val="both"/>
      </w:pPr>
      <w:r>
        <w:t xml:space="preserve">(п. 3.5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</w:t>
      </w:r>
      <w:r>
        <w:lastRenderedPageBreak/>
        <w:t xml:space="preserve">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7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D14EF" w:rsidRDefault="000D14EF">
      <w:pPr>
        <w:pStyle w:val="ConsPlusNormal"/>
        <w:jc w:val="both"/>
      </w:pPr>
      <w:r>
        <w:t xml:space="preserve">(п. 3.7 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lastRenderedPageBreak/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lastRenderedPageBreak/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</w:t>
      </w:r>
    </w:p>
    <w:p w:rsidR="000D14EF" w:rsidRDefault="000D14EF">
      <w:pPr>
        <w:pStyle w:val="ConsPlusNormal"/>
        <w:spacing w:before="220"/>
        <w:jc w:val="both"/>
      </w:pPr>
      <w:r>
        <w:t>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</w:t>
      </w:r>
      <w:r>
        <w:lastRenderedPageBreak/>
        <w:t>Федерации, 2015, N 28, ст. 4226; 2016, N 24, ст. 3525; N 42, ст. 5926; N 46, ст. 6468; 2017, N 38, ст. 5636; N 51, ст. 7812).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0D14EF" w:rsidRDefault="000D14EF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D14EF" w:rsidRDefault="000D14EF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right"/>
        <w:outlineLvl w:val="1"/>
      </w:pPr>
      <w:r>
        <w:t>Приложение</w:t>
      </w:r>
    </w:p>
    <w:p w:rsidR="000D14EF" w:rsidRDefault="000D14EF">
      <w:pPr>
        <w:pStyle w:val="ConsPlusNormal"/>
        <w:jc w:val="right"/>
      </w:pPr>
      <w:r>
        <w:t>к федеральному государственному</w:t>
      </w:r>
    </w:p>
    <w:p w:rsidR="000D14EF" w:rsidRDefault="000D14EF">
      <w:pPr>
        <w:pStyle w:val="ConsPlusNormal"/>
        <w:jc w:val="right"/>
      </w:pPr>
      <w:r>
        <w:t>образовательному стандарту высшего</w:t>
      </w:r>
    </w:p>
    <w:p w:rsidR="000D14EF" w:rsidRDefault="000D14EF">
      <w:pPr>
        <w:pStyle w:val="ConsPlusNormal"/>
        <w:jc w:val="right"/>
      </w:pPr>
      <w:r>
        <w:t>образования - бакалавриат</w:t>
      </w:r>
    </w:p>
    <w:p w:rsidR="000D14EF" w:rsidRDefault="000D14EF">
      <w:pPr>
        <w:pStyle w:val="ConsPlusNormal"/>
        <w:jc w:val="right"/>
      </w:pPr>
      <w:r>
        <w:t>по направлению подготовки</w:t>
      </w:r>
    </w:p>
    <w:p w:rsidR="000D14EF" w:rsidRDefault="000D14EF">
      <w:pPr>
        <w:pStyle w:val="ConsPlusNormal"/>
        <w:jc w:val="right"/>
      </w:pPr>
      <w:r>
        <w:t>25.03.02 Техническая эксплуатация</w:t>
      </w:r>
    </w:p>
    <w:p w:rsidR="000D14EF" w:rsidRDefault="000D14EF">
      <w:pPr>
        <w:pStyle w:val="ConsPlusNormal"/>
        <w:jc w:val="right"/>
      </w:pPr>
      <w:r>
        <w:t>авиационных электросистем и</w:t>
      </w:r>
    </w:p>
    <w:p w:rsidR="000D14EF" w:rsidRDefault="000D14EF">
      <w:pPr>
        <w:pStyle w:val="ConsPlusNormal"/>
        <w:jc w:val="right"/>
      </w:pPr>
      <w:r>
        <w:t>пилотажно-навигационных комплексов,</w:t>
      </w:r>
    </w:p>
    <w:p w:rsidR="000D14EF" w:rsidRDefault="000D14EF">
      <w:pPr>
        <w:pStyle w:val="ConsPlusNormal"/>
        <w:jc w:val="right"/>
      </w:pPr>
      <w:r>
        <w:t>утвержденному приказом</w:t>
      </w:r>
    </w:p>
    <w:p w:rsidR="000D14EF" w:rsidRDefault="000D14EF">
      <w:pPr>
        <w:pStyle w:val="ConsPlusNormal"/>
        <w:jc w:val="right"/>
      </w:pPr>
      <w:r>
        <w:t>Министерства образования и науки</w:t>
      </w:r>
    </w:p>
    <w:p w:rsidR="000D14EF" w:rsidRDefault="000D14EF">
      <w:pPr>
        <w:pStyle w:val="ConsPlusNormal"/>
        <w:jc w:val="right"/>
      </w:pPr>
      <w:r>
        <w:t>Российской Федерации</w:t>
      </w:r>
    </w:p>
    <w:p w:rsidR="000D14EF" w:rsidRDefault="000D14EF">
      <w:pPr>
        <w:pStyle w:val="ConsPlusNormal"/>
        <w:jc w:val="right"/>
      </w:pPr>
      <w:r>
        <w:t>от 10 января 2018 г. N 18</w:t>
      </w: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Title"/>
        <w:jc w:val="center"/>
      </w:pPr>
      <w:bookmarkStart w:id="10" w:name="P289"/>
      <w:bookmarkEnd w:id="10"/>
      <w:r>
        <w:t>ПЕРЕЧЕНЬ</w:t>
      </w:r>
    </w:p>
    <w:p w:rsidR="000D14EF" w:rsidRDefault="000D14EF">
      <w:pPr>
        <w:pStyle w:val="ConsPlusTitle"/>
        <w:jc w:val="center"/>
      </w:pPr>
      <w:r>
        <w:t>ПРОФЕССИОНАЛЬНЫХ СТАНДАРТОВ, СООТВЕТСТВУЮЩИХ</w:t>
      </w:r>
    </w:p>
    <w:p w:rsidR="000D14EF" w:rsidRDefault="000D14E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D14EF" w:rsidRDefault="000D14EF">
      <w:pPr>
        <w:pStyle w:val="ConsPlusTitle"/>
        <w:jc w:val="center"/>
      </w:pPr>
      <w:r>
        <w:t>ПРОГРАММУ БАКАЛАВРИАТА ПО НАПРАВЛЕНИЮ ПОДГОТОВКИ 25.03.02</w:t>
      </w:r>
    </w:p>
    <w:p w:rsidR="000D14EF" w:rsidRDefault="000D14EF">
      <w:pPr>
        <w:pStyle w:val="ConsPlusTitle"/>
        <w:jc w:val="center"/>
      </w:pPr>
      <w:r>
        <w:lastRenderedPageBreak/>
        <w:t>ТЕХНИЧЕСКАЯ ЭКСПЛУАТАЦИЯ АВИАЦИОННЫХ ЭЛЕКТРОСИСТЕМ</w:t>
      </w:r>
    </w:p>
    <w:p w:rsidR="000D14EF" w:rsidRDefault="000D14EF">
      <w:pPr>
        <w:pStyle w:val="ConsPlusTitle"/>
        <w:jc w:val="center"/>
      </w:pPr>
      <w:r>
        <w:t>И ПИЛОТАЖНО-НАВИГАЦИОННЫХ КОМПЛЕКСОВ</w:t>
      </w:r>
    </w:p>
    <w:p w:rsidR="000D14EF" w:rsidRDefault="000D14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98"/>
        <w:gridCol w:w="6462"/>
      </w:tblGrid>
      <w:tr w:rsidR="000D14EF">
        <w:tc>
          <w:tcPr>
            <w:tcW w:w="510" w:type="dxa"/>
          </w:tcPr>
          <w:p w:rsidR="000D14EF" w:rsidRDefault="000D14E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</w:tcPr>
          <w:p w:rsidR="000D14EF" w:rsidRDefault="000D14E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62" w:type="dxa"/>
          </w:tcPr>
          <w:p w:rsidR="000D14EF" w:rsidRDefault="000D14EF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D14EF">
        <w:tc>
          <w:tcPr>
            <w:tcW w:w="9070" w:type="dxa"/>
            <w:gridSpan w:val="3"/>
            <w:vAlign w:val="center"/>
          </w:tcPr>
          <w:p w:rsidR="000D14EF" w:rsidRDefault="000D14EF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0D14EF">
        <w:tc>
          <w:tcPr>
            <w:tcW w:w="510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0D14EF" w:rsidRDefault="000D14EF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462" w:type="dxa"/>
            <w:vAlign w:val="bottom"/>
          </w:tcPr>
          <w:p w:rsidR="000D14EF" w:rsidRDefault="000D14EF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</w:tbl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jc w:val="both"/>
      </w:pPr>
    </w:p>
    <w:p w:rsidR="000D14EF" w:rsidRDefault="000D14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76E11" w:rsidRDefault="00076E11">
      <w:bookmarkStart w:id="11" w:name="_GoBack"/>
      <w:bookmarkEnd w:id="11"/>
    </w:p>
    <w:sectPr w:rsidR="00076E11" w:rsidSect="00647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EF"/>
    <w:rsid w:val="00076E11"/>
    <w:rsid w:val="000D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FF668-9270-458B-90D8-EE224D38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4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4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4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C7D81F2D1E99A76BAAA7642D29538E5294BBA883788CB40DE84ABBACF644FFC8655AA199F64398EC0CE89708F191DAE2990DD3AFFF674o1i3H" TargetMode="External"/><Relationship Id="rId13" Type="http://schemas.openxmlformats.org/officeDocument/2006/relationships/hyperlink" Target="consultantplus://offline/ref=4BBC7D81F2D1E99A76BAAA7642D29538E52A4DBE833288CB40DE84ABBACF644FFC8655AA199F643D8AC0CE89708F191DAE2990DD3AFFF674o1i3H" TargetMode="External"/><Relationship Id="rId18" Type="http://schemas.openxmlformats.org/officeDocument/2006/relationships/hyperlink" Target="consultantplus://offline/ref=4BBC7D81F2D1E99A76BAAA7642D29538E4234CB9863B88CB40DE84ABBACF644FFC8655AA199D603E82C0CE89708F191DAE2990DD3AFFF674o1i3H" TargetMode="External"/><Relationship Id="rId26" Type="http://schemas.openxmlformats.org/officeDocument/2006/relationships/hyperlink" Target="consultantplus://offline/ref=4BBC7D81F2D1E99A76BAAA7642D29538E42340BF873A88CB40DE84ABBACF644FEE860DA6199E7A3883D598D836oDiB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BBC7D81F2D1E99A76BAAA7642D29538E52A4DBE833288CB40DE84ABBACF644FFC8655AA199F64388CC0CE89708F191DAE2990DD3AFFF674o1i3H" TargetMode="External"/><Relationship Id="rId7" Type="http://schemas.openxmlformats.org/officeDocument/2006/relationships/hyperlink" Target="consultantplus://offline/ref=4BBC7D81F2D1E99A76BAAA7642D29538E5234EBF803A88CB40DE84ABBACF644FFC8655AA199F643C88C0CE89708F191DAE2990DD3AFFF674o1i3H" TargetMode="External"/><Relationship Id="rId12" Type="http://schemas.openxmlformats.org/officeDocument/2006/relationships/hyperlink" Target="consultantplus://offline/ref=4BBC7D81F2D1E99A76BAAA7642D29538E52A4DBE833288CB40DE84ABBACF644FFC8655AA199F643C8DC0CE89708F191DAE2990DD3AFFF674o1i3H" TargetMode="External"/><Relationship Id="rId17" Type="http://schemas.openxmlformats.org/officeDocument/2006/relationships/hyperlink" Target="consultantplus://offline/ref=4BBC7D81F2D1E99A76BAAA7642D29538E4234CB9863B88CB40DE84ABBACF644FFC8655AA199D603D82C0CE89708F191DAE2990DD3AFFF674o1i3H" TargetMode="External"/><Relationship Id="rId25" Type="http://schemas.openxmlformats.org/officeDocument/2006/relationships/hyperlink" Target="consultantplus://offline/ref=4BBC7D81F2D1E99A76BAAA7642D29538E42C40BB893088CB40DE84ABBACF644FFC8655AA199E663B89C0CE89708F191DAE2990DD3AFFF674o1i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BBC7D81F2D1E99A76BAAA7642D29538E42C40BB893088CB40DE84ABBACF644FFC8655AA199E663A8CC0CE89708F191DAE2990DD3AFFF674o1i3H" TargetMode="External"/><Relationship Id="rId20" Type="http://schemas.openxmlformats.org/officeDocument/2006/relationships/hyperlink" Target="consultantplus://offline/ref=4BBC7D81F2D1E99A76BAAA7642D29538E4234CB9863B88CB40DE84ABBACF644FFC8655AA199D603F8CC0CE89708F191DAE2990DD3AFFF674o1i3H" TargetMode="External"/><Relationship Id="rId29" Type="http://schemas.openxmlformats.org/officeDocument/2006/relationships/hyperlink" Target="consultantplus://offline/ref=4BBC7D81F2D1E99A76BAAA7642D29538E42C40BB893088CB40DE84ABBACF644FFC8655AA199E663B8FC0CE89708F191DAE2990DD3AFFF674o1i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BBC7D81F2D1E99A76BAAA7642D29538E42C40BB893088CB40DE84ABBACF644FFC8655AA199E663A88C0CE89708F191DAE2990DD3AFFF674o1i3H" TargetMode="External"/><Relationship Id="rId11" Type="http://schemas.openxmlformats.org/officeDocument/2006/relationships/hyperlink" Target="consultantplus://offline/ref=4BBC7D81F2D1E99A76BAAA7642D29538E42340B8863688CB40DE84ABBACF644FFC8655AA199F663C83C0CE89708F191DAE2990DD3AFFF674o1i3H" TargetMode="External"/><Relationship Id="rId24" Type="http://schemas.openxmlformats.org/officeDocument/2006/relationships/hyperlink" Target="consultantplus://offline/ref=4BBC7D81F2D1E99A76BAAA7642D29538E42C40BB893088CB40DE84ABBACF644FFC8655AA199E663B88C0CE89708F191DAE2990DD3AFFF674o1i3H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4BBC7D81F2D1E99A76BAAA7642D29538E4234CB9863B88CB40DE84ABBACF644FFC8655AA199D603D8CC0CE89708F191DAE2990DD3AFFF674o1i3H" TargetMode="External"/><Relationship Id="rId15" Type="http://schemas.openxmlformats.org/officeDocument/2006/relationships/hyperlink" Target="consultantplus://offline/ref=4BBC7D81F2D1E99A76BAAA7642D29538E42C40BB893088CB40DE84ABBACF644FFC8655AA199E663A8EC0CE89708F191DAE2990DD3AFFF674o1i3H" TargetMode="External"/><Relationship Id="rId23" Type="http://schemas.openxmlformats.org/officeDocument/2006/relationships/hyperlink" Target="consultantplus://offline/ref=4BBC7D81F2D1E99A76BAAA7642D29538E62F4FB0863288CB40DE84ABBACF644FEE860DA6199E7A3883D598D836oDiBH" TargetMode="External"/><Relationship Id="rId28" Type="http://schemas.openxmlformats.org/officeDocument/2006/relationships/hyperlink" Target="consultantplus://offline/ref=4BBC7D81F2D1E99A76BAAA7642D29538E4234CBC863688CB40DE84ABBACF644FFC8655AA199F6D3C8DC0CE89708F191DAE2990DD3AFFF674o1i3H" TargetMode="External"/><Relationship Id="rId10" Type="http://schemas.openxmlformats.org/officeDocument/2006/relationships/hyperlink" Target="consultantplus://offline/ref=4BBC7D81F2D1E99A76BAAA7642D29538E42C40BB893088CB40DE84ABBACF644FFC8655AA199E663A88C0CE89708F191DAE2990DD3AFFF674o1i3H" TargetMode="External"/><Relationship Id="rId19" Type="http://schemas.openxmlformats.org/officeDocument/2006/relationships/hyperlink" Target="consultantplus://offline/ref=4BBC7D81F2D1E99A76BAAA7642D29538E4234CB9863B88CB40DE84ABBACF644FFC8655AA199D603F88C0CE89708F191DAE2990DD3AFFF674o1i3H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BBC7D81F2D1E99A76BAAA7642D29538E4234CB9863B88CB40DE84ABBACF644FFC8655AA199D603D8CC0CE89708F191DAE2990DD3AFFF674o1i3H" TargetMode="External"/><Relationship Id="rId14" Type="http://schemas.openxmlformats.org/officeDocument/2006/relationships/hyperlink" Target="consultantplus://offline/ref=4BBC7D81F2D1E99A76BAAA7642D29538E52A4DBE833288CB40DE84ABBACF644FFC8655AA199F643088C0CE89708F191DAE2990DD3AFFF674o1i3H" TargetMode="External"/><Relationship Id="rId22" Type="http://schemas.openxmlformats.org/officeDocument/2006/relationships/hyperlink" Target="consultantplus://offline/ref=4BBC7D81F2D1E99A76BAAA7642D29538E42C40BB893088CB40DE84ABBACF644FFC8655AA199E663A82C0CE89708F191DAE2990DD3AFFF674o1i3H" TargetMode="External"/><Relationship Id="rId27" Type="http://schemas.openxmlformats.org/officeDocument/2006/relationships/hyperlink" Target="consultantplus://offline/ref=4BBC7D81F2D1E99A76BAAA7642D29538E42340B8883188CB40DE84ABBACF644FEE860DA6199E7A3883D598D836oDiBH" TargetMode="External"/><Relationship Id="rId30" Type="http://schemas.openxmlformats.org/officeDocument/2006/relationships/hyperlink" Target="consultantplus://offline/ref=4BBC7D81F2D1E99A76BAAA7642D29538E6234FB1843388CB40DE84ABBACF644FFC8655AA199F64398AC0CE89708F191DAE2990DD3AFFF674o1i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5884</Words>
  <Characters>33540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2021-09-01T07:34:00Z</dcterms:created>
  <dcterms:modified xsi:type="dcterms:W3CDTF">2021-09-01T07:34:00Z</dcterms:modified>
</cp:coreProperties>
</file>