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94F" w:rsidRDefault="003B194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B194F" w:rsidRDefault="003B194F">
      <w:pPr>
        <w:pStyle w:val="ConsPlusNormal"/>
        <w:jc w:val="both"/>
        <w:outlineLvl w:val="0"/>
      </w:pPr>
    </w:p>
    <w:p w:rsidR="003B194F" w:rsidRDefault="003B194F">
      <w:pPr>
        <w:pStyle w:val="ConsPlusNormal"/>
        <w:outlineLvl w:val="0"/>
      </w:pPr>
      <w:r>
        <w:t>Зарегистрировано в Минюсте России 27 марта 2015 г. N 36591</w:t>
      </w:r>
    </w:p>
    <w:p w:rsidR="003B194F" w:rsidRDefault="003B19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3B194F" w:rsidRDefault="003B194F">
      <w:pPr>
        <w:pStyle w:val="ConsPlusTitle"/>
        <w:jc w:val="center"/>
      </w:pPr>
    </w:p>
    <w:p w:rsidR="003B194F" w:rsidRDefault="003B194F">
      <w:pPr>
        <w:pStyle w:val="ConsPlusTitle"/>
        <w:jc w:val="center"/>
      </w:pPr>
      <w:r>
        <w:t>ПРИКАЗ</w:t>
      </w:r>
    </w:p>
    <w:p w:rsidR="003B194F" w:rsidRDefault="003B194F">
      <w:pPr>
        <w:pStyle w:val="ConsPlusTitle"/>
        <w:jc w:val="center"/>
      </w:pPr>
      <w:r>
        <w:t>от 12 марта 2015 г. N 208</w:t>
      </w:r>
    </w:p>
    <w:p w:rsidR="003B194F" w:rsidRDefault="003B194F">
      <w:pPr>
        <w:pStyle w:val="ConsPlusTitle"/>
        <w:jc w:val="center"/>
      </w:pPr>
    </w:p>
    <w:p w:rsidR="003B194F" w:rsidRDefault="003B194F">
      <w:pPr>
        <w:pStyle w:val="ConsPlusTitle"/>
        <w:jc w:val="center"/>
      </w:pPr>
      <w:r>
        <w:t>ОБ УТВЕРЖДЕНИИ</w:t>
      </w:r>
    </w:p>
    <w:p w:rsidR="003B194F" w:rsidRDefault="003B194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B194F" w:rsidRDefault="003B194F">
      <w:pPr>
        <w:pStyle w:val="ConsPlusTitle"/>
        <w:jc w:val="center"/>
      </w:pPr>
      <w:r>
        <w:t>ВЫСШЕГО ОБРАЗОВАНИЯ ПО НАПРАВЛЕНИЮ ПОДГОТОВКИ 01.03.04</w:t>
      </w:r>
    </w:p>
    <w:p w:rsidR="003B194F" w:rsidRDefault="003B194F">
      <w:pPr>
        <w:pStyle w:val="ConsPlusTitle"/>
        <w:jc w:val="center"/>
      </w:pPr>
      <w:r>
        <w:t>ПРИКЛАДНАЯ МАТЕМАТИКА (УРОВЕНЬ БАКАЛАВРИАТА)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5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01.03.04 Прикладная математика (уровень бакалавриата).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3B194F" w:rsidRDefault="003B194F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14 декабря 2009 г. N 722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231300 Прикладная математика (квалификация (степень) "бакалавр")" (зарегистрирован Министерством юстиции Российской Федерации 8 февраля 2010 г., регистрационный N 16300);</w:t>
      </w:r>
    </w:p>
    <w:p w:rsidR="003B194F" w:rsidRDefault="003B194F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пункт 56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20902);</w:t>
      </w:r>
    </w:p>
    <w:p w:rsidR="003B194F" w:rsidRDefault="003B194F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пункт 142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right"/>
      </w:pPr>
      <w:r>
        <w:t>Министр</w:t>
      </w:r>
    </w:p>
    <w:p w:rsidR="003B194F" w:rsidRDefault="003B194F">
      <w:pPr>
        <w:pStyle w:val="ConsPlusNormal"/>
        <w:jc w:val="right"/>
      </w:pPr>
      <w:r>
        <w:t>Д.В.ЛИВАНОВ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right"/>
        <w:outlineLvl w:val="0"/>
      </w:pPr>
      <w:r>
        <w:t>Приложение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right"/>
      </w:pPr>
      <w:r>
        <w:t>Утвержден</w:t>
      </w:r>
    </w:p>
    <w:p w:rsidR="003B194F" w:rsidRDefault="003B194F">
      <w:pPr>
        <w:pStyle w:val="ConsPlusNormal"/>
        <w:jc w:val="right"/>
      </w:pPr>
      <w:r>
        <w:t>приказом Министерства образования</w:t>
      </w:r>
    </w:p>
    <w:p w:rsidR="003B194F" w:rsidRDefault="003B194F">
      <w:pPr>
        <w:pStyle w:val="ConsPlusNormal"/>
        <w:jc w:val="right"/>
      </w:pPr>
      <w:r>
        <w:t>и науки Российской Федерации</w:t>
      </w:r>
    </w:p>
    <w:p w:rsidR="003B194F" w:rsidRDefault="003B194F">
      <w:pPr>
        <w:pStyle w:val="ConsPlusNormal"/>
        <w:jc w:val="right"/>
      </w:pPr>
      <w:r>
        <w:t>от 12 марта 2015 г. N 208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Title"/>
        <w:jc w:val="center"/>
      </w:pPr>
      <w:bookmarkStart w:id="0" w:name="P35"/>
      <w:bookmarkEnd w:id="0"/>
      <w:r>
        <w:t>ФЕДЕРАЛЬНЫЙ ГОСУДАРСТВЕННЫЙ ОБРАЗОВАТЕЛЬНЫЙ СТАНДАРТ</w:t>
      </w:r>
    </w:p>
    <w:p w:rsidR="003B194F" w:rsidRDefault="003B194F">
      <w:pPr>
        <w:pStyle w:val="ConsPlusTitle"/>
        <w:jc w:val="center"/>
      </w:pPr>
      <w:r>
        <w:t>ВЫСШЕГО ОБРАЗОВАНИЯ</w:t>
      </w:r>
    </w:p>
    <w:p w:rsidR="003B194F" w:rsidRDefault="003B194F">
      <w:pPr>
        <w:pStyle w:val="ConsPlusTitle"/>
        <w:jc w:val="center"/>
      </w:pPr>
    </w:p>
    <w:p w:rsidR="003B194F" w:rsidRDefault="003B194F">
      <w:pPr>
        <w:pStyle w:val="ConsPlusTitle"/>
        <w:jc w:val="center"/>
      </w:pPr>
      <w:r>
        <w:t>УРОВЕНЬ ВЫСШЕГО ОБРАЗОВАНИЯ</w:t>
      </w:r>
    </w:p>
    <w:p w:rsidR="003B194F" w:rsidRDefault="003B194F">
      <w:pPr>
        <w:pStyle w:val="ConsPlusTitle"/>
        <w:jc w:val="center"/>
      </w:pPr>
      <w:r>
        <w:t>БАКАЛАВРИАТ</w:t>
      </w:r>
    </w:p>
    <w:p w:rsidR="003B194F" w:rsidRDefault="003B194F">
      <w:pPr>
        <w:pStyle w:val="ConsPlusTitle"/>
        <w:jc w:val="center"/>
      </w:pPr>
    </w:p>
    <w:p w:rsidR="003B194F" w:rsidRDefault="003B194F">
      <w:pPr>
        <w:pStyle w:val="ConsPlusTitle"/>
        <w:jc w:val="center"/>
      </w:pPr>
      <w:r>
        <w:t>НАПРАВЛЕНИЕ ПОДГОТОВКИ</w:t>
      </w:r>
    </w:p>
    <w:p w:rsidR="003B194F" w:rsidRDefault="003B194F">
      <w:pPr>
        <w:pStyle w:val="ConsPlusTitle"/>
        <w:jc w:val="center"/>
      </w:pPr>
      <w:r>
        <w:t>01.03.04 ПРИКЛАДНАЯ МАТЕМАТИКА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I. ОБЛАСТЬ ПРИМЕНЕНИЯ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бакалавриата по направлению подготовки 01.03.04 Прикладная математика (далее соответственно - программа бакалавриата, направление подготовки).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II. ИСПОЛЬЗУЕМЫЕ СОКРАЩЕНИЯ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ОК - общекультурные компетенции;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ОПК - общепрофессиональные компетенции;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ПК - профессиональные компетенции;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ФГОС ВО - федеральный государственный образовательный стандарт высшего образования;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3.1.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3.2. Обучение по программе бакалавриата в организациях осуществляется в очной форме обучения.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Объем программы бакалавриата составляет 240 зачетных единиц (далее - з.е.),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плану, в том числе ускоренному обучению.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lastRenderedPageBreak/>
        <w:t>3.3. Срок получения образования по программе бакалавриата: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бакалавриата в очной форме обучения, реализуемый за один учебный год, составляет 60 з.е.;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вне зависимости от форм обучения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 Объем программы бакалавриата за один учебный год при обучении по индивидуальному плану не может составлять более 75 з.е.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Конкретный срок получения образования и объем программы бакалавриата, реализуемый за один учебный год по индивидуальному плану, определяются организацией самостоятельно в пределах сроков, установленных настоящим пунктом.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3.4. При реализации программы бакалавриата организация вправе применять электронное обучение и дистанционные образовательные технологии.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3.5. Реализация программы бакалавриата возможна с использованием сетевой формы.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3.6. Образовательная деятельность по программе бакалавриата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3B194F" w:rsidRDefault="003B194F">
      <w:pPr>
        <w:pStyle w:val="ConsPlusNormal"/>
        <w:jc w:val="center"/>
      </w:pPr>
      <w:r>
        <w:t>ВЫПУСКНИКОВ, ОСВОИВШИХ ПРОГРАММУ БАКАЛАВРИАТА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бакалавриата, включает разработку и исследование математических методов и моделей объектов, систем, процессов и технологий, предназначенных для проведения расчетов, анализа и синтеза технических объектов и подготовки решений во всех сферах производственной, хозяйственной, экономической, социальной, управленческой деятельности, в науке, технике, медицине, образовании на основе современного программного обеспечения.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4.2. Объектами профессиональной деятельности выпускников, освоивших программу бакалавриата, являются математические модели, методы и наукоемкое программное обеспечение, предназначенное для проведения анализа и выработки решений в конкретных предметных областях.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бакалавриата: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научно-исследовательская;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производственно-технологическая;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организационно-управленческая.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При разработке и реализации программы бакалавриата организация ориентируется на </w:t>
      </w:r>
      <w:r>
        <w:lastRenderedPageBreak/>
        <w:t>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ориентированной на научно-исследовательский и (или) педагогический вид (виды) профессиональной деятельности как основной (основные) (далее - программа академического бакалавриата);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ориентированной на практико-ориентированный, прикладной вид (виды) профессиональной деятельности как основной (основные) (далее - программа прикладного бакалавриата).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4.4. Выпускник, освоивший программу бакалавриата, в соответствии с видом (видами) профессиональной деятельности, на который (которые) ориентирована программа бакалавриата, должен быть готов решать следующие профессиональные задачи: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научно-исследовательская деятельность: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сбор и обработка статистических материалов, необходимых для расчетов и конкретных практических выводов;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математическое моделирование процессов и объектов на базе стандартных пакетов автоматизированного проектирования и исследований;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анализ и выработка решений в конкретных предметных областях;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отладка наукоемкого программного обеспечения;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изучение научно-технической информации, отечественного и зарубежного опыта по тематике исследования;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подготовка данных для составления обзоров, отчетов и научных публикаций;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производственно-технологическая деятельность: сбор и анализ исходных данных;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подготовка исходных данных для выбора и обоснования научно-технических и организационных решений на основе экономического анализа;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проведение экспериментов по заданной методике, составление описания проводимых исследований и анализ результатов;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составление отчета по выполненному заданию, участие во внедрении результатов исследований и разработок;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разработка и расчет вариантов решения проблемы, анализ этих вариантов; расчет экономической эффективности;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составление технической документации, а также установленной отчетности по утвержденным формам;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организация безопасных условий труда;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организация работы коллектива, принятие управленческих решений.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5.1. В результате освоения программы бакалавриата у выпускника должны быть сформированы общекультурные, общепрофессиональные и профессиональные компетенции.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5.2. Выпускник, освоивший программу бакалавриата, должен обладать следующими общекультурными компетенциями: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основы экономических знаний в различных сферах деятельности (ОК-3);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основы правовых знаний в различных сферах деятельности (ОК-4);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(ОК-5);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к самоорганизации и самообразованию (ОК-7);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приемы первой помощи, методы защиты в условиях чрезвычайных ситуаций (ОК-9).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5.3. Выпускник, освоивший программу бакалавриата, должен обладать следующими общепрофессиональными компетенциями: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готовностью к самостоятельной работе (ОПК-1);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современные математические методы и современные прикладные программные средства и осваивать современные технологии программирования (ОПК-2).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5.4. Выпускник, освоивший программу бакалавриата,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бакалавриата: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производственно-технологическая деятельность: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использовать стандартные пакеты прикладных программ для решения практических задач на электронных вычислительных машинах, отлаживать, тестировать прикладное программное обеспечение (ПК-1);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 готовностью настраивать, тестировать и осуществлять проверку вычислительной техники и программных средств (ПК-2);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lastRenderedPageBreak/>
        <w:t>способностью и готовностью демонстрировать знания современных языков программирования, операционных систем, офисных приложений, информационно-телекоммуникационной сети "Интернет" (далее - сеть "Интернет"), способов и механизмов управления данными, принципов организации, состава и схемы работы операционных систем (ПК-3);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и готовностью решать проблемы, брать на себя ответственность (ПК-4);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проводить организационно-управленческие расчеты, осуществлять организацию и техническое оснащение рабочих мест (ПК-5);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организовать работу малых групп исполнителей (ПК-6);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определять экономическую целесообразность принимаемых технических и организационных решений (ПК-7);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владеть основными методами защиты производственного персонала и населения от возможных последствий аварий, катастроф, стихийных бедствий (ПК-8);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научно-исследовательская деятельность: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выявить естественнонаучную сущность проблем, возникающих в ходе профессиональной деятельности, готовностью использовать для их решения соответствующий естественнонаучный аппарат (ПК-9);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готовностью применять математический аппарат для решения поставленных задач, способностью применить соответствующую процессу математическую модель и проверить ее адекватность, провести анализ результатов моделирования, принять решение на основе полученных результатов (ПК-10);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готовностью применять знания и навыки управления информацией (ПК-11);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способностью самостоятельно изучать новые разделы фундаментальных наук (ПК-12).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5.5. При разработке программы бакалавриата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бакалавриата, включаются в набор требуемых результатов освоения программы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5.6.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(или) вид (виды) деятельности.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5.7. При разработке программы бакалавриата требования к результатам обучения по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6.1. Структура программы бакалавриата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бакалавриата,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lastRenderedPageBreak/>
        <w:t>6.2. Программа бакалавриата состоит из следующих блоков:</w:t>
      </w:r>
    </w:p>
    <w:p w:rsidR="003B194F" w:rsidRDefault="003B194F">
      <w:pPr>
        <w:pStyle w:val="ConsPlusNormal"/>
        <w:spacing w:before="220"/>
        <w:ind w:firstLine="540"/>
        <w:jc w:val="both"/>
      </w:pPr>
      <w:hyperlink w:anchor="P156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3B194F" w:rsidRDefault="003B194F">
      <w:pPr>
        <w:pStyle w:val="ConsPlusNormal"/>
        <w:spacing w:before="220"/>
        <w:ind w:firstLine="540"/>
        <w:jc w:val="both"/>
      </w:pPr>
      <w:hyperlink w:anchor="P167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3B194F" w:rsidRDefault="003B194F">
      <w:pPr>
        <w:pStyle w:val="ConsPlusNormal"/>
        <w:spacing w:before="220"/>
        <w:ind w:firstLine="540"/>
        <w:jc w:val="both"/>
      </w:pPr>
      <w:hyperlink w:anchor="P17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 &lt;1&gt;.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2"/>
      </w:pPr>
      <w:r>
        <w:t>Структура программы бакалавриата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right"/>
      </w:pPr>
      <w:r>
        <w:t>Таблица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sectPr w:rsidR="003B194F" w:rsidSect="00C558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5100"/>
        <w:gridCol w:w="1740"/>
        <w:gridCol w:w="1740"/>
      </w:tblGrid>
      <w:tr w:rsidR="003B194F">
        <w:tc>
          <w:tcPr>
            <w:tcW w:w="6240" w:type="dxa"/>
            <w:gridSpan w:val="2"/>
            <w:vMerge w:val="restart"/>
          </w:tcPr>
          <w:p w:rsidR="003B194F" w:rsidRDefault="003B194F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480" w:type="dxa"/>
            <w:gridSpan w:val="2"/>
          </w:tcPr>
          <w:p w:rsidR="003B194F" w:rsidRDefault="003B194F">
            <w:pPr>
              <w:pStyle w:val="ConsPlusNormal"/>
              <w:jc w:val="center"/>
            </w:pPr>
            <w:r>
              <w:t>Объем программы бакалавриата в з.е.</w:t>
            </w:r>
          </w:p>
        </w:tc>
      </w:tr>
      <w:tr w:rsidR="003B194F">
        <w:tc>
          <w:tcPr>
            <w:tcW w:w="6240" w:type="dxa"/>
            <w:gridSpan w:val="2"/>
            <w:vMerge/>
          </w:tcPr>
          <w:p w:rsidR="003B194F" w:rsidRDefault="003B194F"/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программа академического бакалавриата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программа прикладного бакалавриата</w:t>
            </w:r>
          </w:p>
        </w:tc>
      </w:tr>
      <w:tr w:rsidR="003B194F">
        <w:tc>
          <w:tcPr>
            <w:tcW w:w="1140" w:type="dxa"/>
          </w:tcPr>
          <w:p w:rsidR="003B194F" w:rsidRDefault="003B194F">
            <w:pPr>
              <w:pStyle w:val="ConsPlusNormal"/>
            </w:pPr>
            <w:bookmarkStart w:id="1" w:name="P156"/>
            <w:bookmarkEnd w:id="1"/>
            <w:r>
              <w:t>Блок 1</w:t>
            </w:r>
          </w:p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213 - 225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198 - 225</w:t>
            </w:r>
          </w:p>
        </w:tc>
      </w:tr>
      <w:tr w:rsidR="003B194F">
        <w:tc>
          <w:tcPr>
            <w:tcW w:w="1140" w:type="dxa"/>
            <w:vMerge w:val="restart"/>
          </w:tcPr>
          <w:p w:rsidR="003B194F" w:rsidRDefault="003B194F">
            <w:pPr>
              <w:pStyle w:val="ConsPlusNormal"/>
            </w:pPr>
          </w:p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bookmarkStart w:id="2" w:name="P161"/>
            <w:bookmarkEnd w:id="2"/>
            <w:r>
              <w:t>Базовая часть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102 - 132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102 - 132</w:t>
            </w:r>
          </w:p>
        </w:tc>
      </w:tr>
      <w:tr w:rsidR="003B194F">
        <w:tc>
          <w:tcPr>
            <w:tcW w:w="1140" w:type="dxa"/>
            <w:vMerge/>
          </w:tcPr>
          <w:p w:rsidR="003B194F" w:rsidRDefault="003B194F"/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bookmarkStart w:id="3" w:name="P164"/>
            <w:bookmarkEnd w:id="3"/>
            <w:r>
              <w:t>Вариативная часть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93 - 111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93 - 96</w:t>
            </w:r>
          </w:p>
        </w:tc>
      </w:tr>
      <w:tr w:rsidR="003B194F">
        <w:tc>
          <w:tcPr>
            <w:tcW w:w="1140" w:type="dxa"/>
            <w:vMerge w:val="restart"/>
          </w:tcPr>
          <w:p w:rsidR="003B194F" w:rsidRDefault="003B194F">
            <w:pPr>
              <w:pStyle w:val="ConsPlusNormal"/>
            </w:pPr>
            <w:bookmarkStart w:id="4" w:name="P167"/>
            <w:bookmarkEnd w:id="4"/>
            <w:r>
              <w:t>Блок 2</w:t>
            </w:r>
          </w:p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r>
              <w:t>Практики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6 - 36</w:t>
            </w:r>
          </w:p>
        </w:tc>
      </w:tr>
      <w:tr w:rsidR="003B194F">
        <w:tc>
          <w:tcPr>
            <w:tcW w:w="1140" w:type="dxa"/>
            <w:vMerge/>
          </w:tcPr>
          <w:p w:rsidR="003B194F" w:rsidRDefault="003B194F"/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6 - 36</w:t>
            </w:r>
          </w:p>
        </w:tc>
      </w:tr>
      <w:tr w:rsidR="003B194F">
        <w:tc>
          <w:tcPr>
            <w:tcW w:w="1140" w:type="dxa"/>
            <w:vMerge w:val="restart"/>
          </w:tcPr>
          <w:p w:rsidR="003B194F" w:rsidRDefault="003B194F">
            <w:pPr>
              <w:pStyle w:val="ConsPlusNormal"/>
            </w:pPr>
            <w:bookmarkStart w:id="5" w:name="P174"/>
            <w:bookmarkEnd w:id="5"/>
            <w:r>
              <w:t>Блок 3</w:t>
            </w:r>
          </w:p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6 - 9</w:t>
            </w:r>
          </w:p>
        </w:tc>
      </w:tr>
      <w:tr w:rsidR="003B194F">
        <w:tc>
          <w:tcPr>
            <w:tcW w:w="1140" w:type="dxa"/>
            <w:vMerge/>
          </w:tcPr>
          <w:p w:rsidR="003B194F" w:rsidRDefault="003B194F"/>
        </w:tc>
        <w:tc>
          <w:tcPr>
            <w:tcW w:w="5100" w:type="dxa"/>
          </w:tcPr>
          <w:p w:rsidR="003B194F" w:rsidRDefault="003B194F">
            <w:pPr>
              <w:pStyle w:val="ConsPlusNormal"/>
            </w:pPr>
            <w:r>
              <w:t>Базовая часть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6 - 9</w:t>
            </w:r>
          </w:p>
        </w:tc>
      </w:tr>
      <w:tr w:rsidR="003B194F">
        <w:tc>
          <w:tcPr>
            <w:tcW w:w="6240" w:type="dxa"/>
            <w:gridSpan w:val="2"/>
          </w:tcPr>
          <w:p w:rsidR="003B194F" w:rsidRDefault="003B194F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40" w:type="dxa"/>
          </w:tcPr>
          <w:p w:rsidR="003B194F" w:rsidRDefault="003B194F">
            <w:pPr>
              <w:pStyle w:val="ConsPlusNormal"/>
              <w:jc w:val="center"/>
            </w:pPr>
            <w:r>
              <w:t>240</w:t>
            </w:r>
          </w:p>
        </w:tc>
      </w:tr>
    </w:tbl>
    <w:p w:rsidR="003B194F" w:rsidRDefault="003B194F">
      <w:pPr>
        <w:sectPr w:rsidR="003B194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6.3. Дисциплины (модули), относящиеся к базовой части программы бакалавриата, являются обязательными для освоения обучающимся вне зависимости от направленности (профиля) программы бакалавриата, которую он осваивает. Набор дисциплин (модулей), относящихся к базовой части программы бакалавриата,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</w:t>
      </w:r>
      <w:hyperlink w:anchor="P16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бакалавриата. Объем, содержание и порядок реализации указанных дисциплин (модулей) определяются организацией самостоятельно.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базовой части </w:t>
      </w:r>
      <w:hyperlink w:anchor="P16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 в объеме не менее 72 академических часов (2 зачетные единицы) в очной форме обучения;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6.6. Дисциплины (модули), относящиеся к вариативной части программы бакалавриата, и практики определяют направленность (профиль) программы бакалавриата. Набор дисциплин (модулей), относящихся к вариативной части программы бакалавриата, и практик организация определяет самостоятельно в объеме, установленном настоящим ФГОС ВО.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6.7. В </w:t>
      </w:r>
      <w:hyperlink w:anchor="P167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 практики.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Способы проведения учебной практики: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стационарная;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выездная.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практика по получению профессиональных умений и опыта профессиональной деятельности (в том числе технологическая практика);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Способы проведения производственной практики: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стационарная;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lastRenderedPageBreak/>
        <w:t>выездная.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При разработке программ бакалавриата организация выбирает типы практик в зависимости от вида (видов) деятельности, на который (которые) ориентирована программа бакалавриата. Организация вправе предусмотреть в программе бакалавриата иные типы практик дополнительно к установленным настоящим ФГОС ВО.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6.8. В </w:t>
      </w:r>
      <w:hyperlink w:anchor="P17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6.9. Программы бакалавриата, содержащие сведения, составляющие государственную тайну, разрабатываются и реализуются с соблюдением требований, предусмотренных законодательством Российской Федерации и нормативными правовыми актами в области защиты государственной тайны.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6.10. 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6.11. При разработке программы бакалавриата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164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6.12. Количество часов, отведенных на занятия лекционного типа в целом по </w:t>
      </w:r>
      <w:hyperlink w:anchor="P156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45 процентов от общего количества часов аудиторных занятий, отведенных на реализацию данного </w:t>
      </w:r>
      <w:hyperlink w:anchor="P156" w:history="1">
        <w:r>
          <w:rPr>
            <w:color w:val="0000FF"/>
          </w:rPr>
          <w:t>Блока</w:t>
        </w:r>
      </w:hyperlink>
      <w:r>
        <w:t>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3B194F" w:rsidRDefault="003B194F">
      <w:pPr>
        <w:pStyle w:val="ConsPlusNormal"/>
        <w:jc w:val="center"/>
      </w:pPr>
      <w:r>
        <w:t>ПРОГРАММЫ БАКАЛАВРИАТА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  <w:outlineLvl w:val="2"/>
      </w:pPr>
      <w:r>
        <w:t>7.1. Общесистемные требования к реализации программы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</w:t>
      </w:r>
      <w:r>
        <w:lastRenderedPageBreak/>
        <w:t>обучающегося из любой точки, в которой имеется доступ к сети "Интернет", как на территории организации, так и вне ее.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&lt;1&gt;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4243),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</w:pPr>
      <w:r>
        <w:t>7.1.3.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7.1.4. В случае реализации программы бакалавриата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7.1.5. 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2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</w:t>
      </w:r>
      <w:r>
        <w:lastRenderedPageBreak/>
        <w:t>января 2011 г. N 1н (зарегистрирован Министерством юстиции Российской Федерации 23 марта 2011 г., регистрационный N 20237), и профессиональным стандартам (при наличии).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7.1.7. В организации, реализующей программы бакалавриата,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  <w:outlineLvl w:val="2"/>
      </w:pPr>
      <w:r>
        <w:t>7.2. Требования к кадровым условиям реализации программы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7.2.1. Реализация программы бакалавриата обеспечивается руководящими и научно-педагогическими работниками организации, а также лицами, привлекаемыми к реализации программы бакалавриата на условиях гражданско-правового договора.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7.2.2. 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бакалавриата, должна составлять не менее 70 процентов.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7.2.3. 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бакалавриата, должна быть не менее 50 процентов.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7.2.4. 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бакалавриата (имеющих стаж работы в данной профессиональной области не менее 3 лет) в общем числе работников, реализующих программу бакалавриата, должна быть не менее 5 процентов.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</w:t>
      </w:r>
      <w:r>
        <w:lastRenderedPageBreak/>
        <w:t>соответствующие примерным программам дисциплин (модулей), рабочим учебным программам дисциплин (модулей).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Перечень материально-технического обеспечения, необходимого для реализации программы бакалавриата,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 и не менее 25 экземпляров дополнительной литературы на 100 обучающихся.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ind w:firstLine="540"/>
        <w:jc w:val="both"/>
        <w:outlineLvl w:val="2"/>
      </w:pPr>
      <w:r>
        <w:t>7.4. Требования к финансовым условиям реализации программы бакалавриата.</w:t>
      </w:r>
    </w:p>
    <w:p w:rsidR="003B194F" w:rsidRDefault="003B194F">
      <w:pPr>
        <w:pStyle w:val="ConsPlusNormal"/>
        <w:spacing w:before="220"/>
        <w:ind w:firstLine="540"/>
        <w:jc w:val="both"/>
      </w:pPr>
      <w:r>
        <w:t xml:space="preserve">7.4.1.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4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jc w:val="both"/>
      </w:pPr>
    </w:p>
    <w:p w:rsidR="003B194F" w:rsidRDefault="003B19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1EFD" w:rsidRDefault="002B1EFD">
      <w:bookmarkStart w:id="6" w:name="_GoBack"/>
      <w:bookmarkEnd w:id="6"/>
    </w:p>
    <w:sectPr w:rsidR="002B1EFD" w:rsidSect="006C473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4F"/>
    <w:rsid w:val="002B1EFD"/>
    <w:rsid w:val="003B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7879A-26C4-4B07-BA15-6A9797CA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1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19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7B8E169C958C767E70AE2A8D078AC682E0E48E1A4F6551B526CB8EE86097B3F13EF13935DB7FC196FFDA6D21F39D5D3CAA7D2167849F41P7b5H" TargetMode="External"/><Relationship Id="rId13" Type="http://schemas.openxmlformats.org/officeDocument/2006/relationships/hyperlink" Target="consultantplus://offline/ref=A97B8E169C958C767E70AE2A8D078AC680E3E48B164A6551B526CB8EE86097B3F13EF13935DB77C198FFDA6D21F39D5D3CAA7D2167849F41P7b5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7B8E169C958C767E70AE2A8D078AC682E0E48E1A486551B526CB8EE86097B3F13EF13935DB77C697FFDA6D21F39D5D3CAA7D2167849F41P7b5H" TargetMode="External"/><Relationship Id="rId12" Type="http://schemas.openxmlformats.org/officeDocument/2006/relationships/hyperlink" Target="consultantplus://offline/ref=A97B8E169C958C767E70AE2A8D078AC682E6E189124D6551B526CB8EE86097B3F13EF13935DB77C19EFFDA6D21F39D5D3CAA7D2167849F41P7b5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7B8E169C958C767E70AE2A8D078AC682E6E7851B486551B526CB8EE86097B3E33EA93535DA69C097EA8C3C67PAb7H" TargetMode="External"/><Relationship Id="rId11" Type="http://schemas.openxmlformats.org/officeDocument/2006/relationships/hyperlink" Target="consultantplus://offline/ref=A97B8E169C958C767E70AE2A8D078AC680EFEA8C1A486551B526CB8EE86097B3E33EA93535DA69C097EA8C3C67PAb7H" TargetMode="External"/><Relationship Id="rId5" Type="http://schemas.openxmlformats.org/officeDocument/2006/relationships/hyperlink" Target="consultantplus://offline/ref=A97B8E169C958C767E70AE2A8D078AC681EFE48B12436551B526CB8EE86097B3F13EF13935DB77C49CFFDA6D21F39D5D3CAA7D2167849F41P7b5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97B8E169C958C767E70AE2A8D078AC680EFEA8B15436551B526CB8EE86097B3E33EA93535DA69C097EA8C3C67PAb7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97B8E169C958C767E70AE2A8D078AC681EEE58B16486551B526CB8EE86097B3F13EF13935DB77C29FFFDA6D21F39D5D3CAA7D2167849F41P7b5H" TargetMode="External"/><Relationship Id="rId14" Type="http://schemas.openxmlformats.org/officeDocument/2006/relationships/hyperlink" Target="consultantplus://offline/ref=A97B8E169C958C767E70AE2A8D078AC682E2E18C134B6551B526CB8EE86097B3F13EF13935DB77C19CFFDA6D21F39D5D3CAA7D2167849F41P7b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4928</Words>
  <Characters>28091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2021-09-01T07:27:00Z</dcterms:created>
  <dcterms:modified xsi:type="dcterms:W3CDTF">2021-09-01T07:27:00Z</dcterms:modified>
</cp:coreProperties>
</file>